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56F" w14:textId="77777777" w:rsidR="00C54B4F" w:rsidRDefault="00C54B4F" w:rsidP="00E454FF">
      <w:pPr>
        <w:rPr>
          <w:rFonts w:ascii="Arial" w:hAnsi="Arial" w:cs="Arial"/>
          <w:b/>
          <w:bCs/>
          <w:sz w:val="48"/>
          <w:szCs w:val="48"/>
        </w:rPr>
      </w:pPr>
    </w:p>
    <w:p w14:paraId="0BBA7BE5" w14:textId="0C2FB59E" w:rsidR="00C54B4F" w:rsidRPr="00610221" w:rsidRDefault="00C54B4F" w:rsidP="00E454FF">
      <w:pPr>
        <w:rPr>
          <w:rFonts w:ascii="Arial" w:hAnsi="Arial" w:cs="Arial"/>
          <w:b/>
          <w:bCs/>
          <w:color w:val="555555"/>
          <w:sz w:val="48"/>
          <w:szCs w:val="48"/>
        </w:rPr>
      </w:pPr>
      <w:r w:rsidRPr="00610221">
        <w:rPr>
          <w:rFonts w:ascii="Arial" w:hAnsi="Arial" w:cs="Arial"/>
          <w:b/>
          <w:bCs/>
          <w:color w:val="555555"/>
          <w:sz w:val="48"/>
          <w:szCs w:val="48"/>
        </w:rPr>
        <w:t>CHECKLISTE</w:t>
      </w:r>
    </w:p>
    <w:p w14:paraId="7F18887D" w14:textId="6A9C5D77" w:rsidR="00785335" w:rsidRPr="00610221" w:rsidRDefault="00E454FF" w:rsidP="00E454FF">
      <w:pPr>
        <w:rPr>
          <w:rFonts w:ascii="Arial" w:hAnsi="Arial" w:cs="Arial"/>
          <w:b/>
          <w:bCs/>
          <w:color w:val="555555"/>
          <w:sz w:val="36"/>
          <w:szCs w:val="36"/>
        </w:rPr>
      </w:pPr>
      <w:r w:rsidRPr="00610221">
        <w:rPr>
          <w:rFonts w:ascii="Arial" w:hAnsi="Arial" w:cs="Arial"/>
          <w:b/>
          <w:bCs/>
          <w:color w:val="555555"/>
          <w:sz w:val="36"/>
          <w:szCs w:val="36"/>
        </w:rPr>
        <w:t>Erfolgreiche Einführung in 5 Schritten</w:t>
      </w:r>
    </w:p>
    <w:p w14:paraId="71D02F3E" w14:textId="77777777" w:rsidR="006C5B53" w:rsidRPr="00610221" w:rsidRDefault="006C5B53" w:rsidP="00790B41">
      <w:pPr>
        <w:rPr>
          <w:rFonts w:ascii="Arial" w:hAnsi="Arial" w:cs="Arial"/>
          <w:color w:val="555555"/>
          <w:sz w:val="24"/>
          <w:szCs w:val="24"/>
        </w:rPr>
      </w:pPr>
    </w:p>
    <w:p w14:paraId="3ADF774B" w14:textId="1EB86056" w:rsidR="00F81D26" w:rsidRPr="00610221" w:rsidRDefault="00F81D26" w:rsidP="00F81D26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10221">
        <w:rPr>
          <w:rFonts w:ascii="Arial" w:hAnsi="Arial" w:cs="Arial"/>
          <w:b/>
          <w:bCs/>
          <w:color w:val="555555"/>
          <w:sz w:val="28"/>
          <w:szCs w:val="28"/>
        </w:rPr>
        <w:t>SCHRITT 1 – Kick-off Gespräch mit dem Mandanten</w:t>
      </w:r>
    </w:p>
    <w:p w14:paraId="2ED40277" w14:textId="5F908C54" w:rsidR="00C54B4F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  <w:sz w:val="24"/>
          <w:szCs w:val="24"/>
        </w:rPr>
      </w:pPr>
      <w:r w:rsidRPr="006E2E9C">
        <w:rPr>
          <w:rFonts w:ascii="Arial" w:hAnsi="Arial" w:cs="Arial"/>
          <w:color w:val="555555"/>
          <w:sz w:val="24"/>
          <w:szCs w:val="24"/>
        </w:rPr>
        <w:t>Der Onboarding-Prozess ist besprochen und terminiert</w:t>
      </w:r>
    </w:p>
    <w:p w14:paraId="60A14A3D" w14:textId="77777777" w:rsidR="006E2E9C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Sie haben den Arbeitsalltag, die Vorlieben und Erfahrungen des Mandanten</w:t>
      </w:r>
      <w:r w:rsidR="006E2E9C" w:rsidRPr="006E2E9C">
        <w:rPr>
          <w:rFonts w:ascii="Arial" w:hAnsi="Arial" w:cs="Arial"/>
          <w:color w:val="555555"/>
        </w:rPr>
        <w:t xml:space="preserve"> k</w:t>
      </w:r>
      <w:r w:rsidRPr="006E2E9C">
        <w:rPr>
          <w:rFonts w:ascii="Arial" w:hAnsi="Arial" w:cs="Arial"/>
          <w:color w:val="555555"/>
        </w:rPr>
        <w:t>ennengelernt</w:t>
      </w:r>
    </w:p>
    <w:p w14:paraId="47FFBA07" w14:textId="77777777" w:rsidR="006E2E9C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 xml:space="preserve">Gegenseitige Erwartungen und </w:t>
      </w:r>
      <w:r w:rsidRPr="006E2E9C">
        <w:rPr>
          <w:rFonts w:ascii="Arial" w:hAnsi="Arial" w:cs="Arial"/>
          <w:color w:val="555555"/>
        </w:rPr>
        <w:t>Bedürfnisse</w:t>
      </w:r>
      <w:r w:rsidRPr="006E2E9C">
        <w:rPr>
          <w:rFonts w:ascii="Arial" w:hAnsi="Arial" w:cs="Arial"/>
          <w:color w:val="555555"/>
        </w:rPr>
        <w:t xml:space="preserve"> sind </w:t>
      </w:r>
      <w:r w:rsidRPr="006E2E9C">
        <w:rPr>
          <w:rFonts w:ascii="Arial" w:hAnsi="Arial" w:cs="Arial"/>
          <w:color w:val="555555"/>
        </w:rPr>
        <w:t>abgeklärt</w:t>
      </w:r>
      <w:r w:rsidRPr="006E2E9C">
        <w:rPr>
          <w:rFonts w:ascii="Arial" w:hAnsi="Arial" w:cs="Arial"/>
          <w:color w:val="555555"/>
        </w:rPr>
        <w:t xml:space="preserve"> und festgehalten</w:t>
      </w:r>
    </w:p>
    <w:p w14:paraId="6DC886D2" w14:textId="77777777" w:rsidR="006E2E9C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Die Arbeitsteilung ist im Detail besprochen und festgehalten</w:t>
      </w:r>
    </w:p>
    <w:p w14:paraId="02402F13" w14:textId="686109F9" w:rsidR="00C54B4F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Kostentransparenz inkl. Lizenzen und Kanzleiaufwande ist hergestellt</w:t>
      </w:r>
    </w:p>
    <w:p w14:paraId="57960B9E" w14:textId="4A70ED37" w:rsidR="00C54B4F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 xml:space="preserve">Passende Erweiterungen und Schnittstellen aus dem lexoffice </w:t>
      </w:r>
      <w:r w:rsidRPr="006E2E9C">
        <w:rPr>
          <w:rFonts w:ascii="Arial" w:hAnsi="Arial" w:cs="Arial"/>
          <w:color w:val="555555"/>
        </w:rPr>
        <w:t>Ökosystem</w:t>
      </w:r>
      <w:r w:rsidRPr="006E2E9C">
        <w:rPr>
          <w:rFonts w:ascii="Arial" w:hAnsi="Arial" w:cs="Arial"/>
          <w:color w:val="555555"/>
        </w:rPr>
        <w:t xml:space="preserve"> sind</w:t>
      </w:r>
      <w:r w:rsidRPr="006E2E9C">
        <w:rPr>
          <w:rFonts w:ascii="Arial" w:hAnsi="Arial" w:cs="Arial"/>
          <w:color w:val="555555"/>
        </w:rPr>
        <w:t xml:space="preserve"> ausgewählt</w:t>
      </w:r>
    </w:p>
    <w:p w14:paraId="298D1BE2" w14:textId="3686E99C" w:rsidR="00C54B4F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Die Art der Einarbeitung in lexoffice ist festgelegt</w:t>
      </w:r>
    </w:p>
    <w:p w14:paraId="097E5723" w14:textId="18C3572B" w:rsidR="00C54B4F" w:rsidRPr="006E2E9C" w:rsidRDefault="00C54B4F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 xml:space="preserve">Termine </w:t>
      </w:r>
      <w:r w:rsidRPr="006E2E9C">
        <w:rPr>
          <w:rFonts w:ascii="Arial" w:hAnsi="Arial" w:cs="Arial"/>
          <w:color w:val="555555"/>
        </w:rPr>
        <w:t>für</w:t>
      </w:r>
      <w:r w:rsidRPr="006E2E9C">
        <w:rPr>
          <w:rFonts w:ascii="Arial" w:hAnsi="Arial" w:cs="Arial"/>
          <w:color w:val="555555"/>
        </w:rPr>
        <w:t xml:space="preserve"> die weiteren Schritte sind vereinbart</w:t>
      </w:r>
    </w:p>
    <w:p w14:paraId="0FBFE91A" w14:textId="1CD3A203" w:rsidR="00003C9F" w:rsidRDefault="00003C9F" w:rsidP="00F8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rFonts w:ascii="Arial" w:hAnsi="Arial" w:cs="Arial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1105" wp14:editId="2DEAD709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AE70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7DFB04F2" w14:textId="77777777" w:rsidR="00003C9F" w:rsidRPr="00003C9F" w:rsidRDefault="00003C9F" w:rsidP="00003C9F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1373149E" w14:textId="77777777" w:rsidR="00F81D26" w:rsidRPr="00610221" w:rsidRDefault="00F81D26" w:rsidP="00F81D26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10221">
        <w:rPr>
          <w:rFonts w:ascii="Arial" w:hAnsi="Arial" w:cs="Arial"/>
          <w:b/>
          <w:bCs/>
          <w:color w:val="555555"/>
          <w:sz w:val="28"/>
          <w:szCs w:val="28"/>
        </w:rPr>
        <w:t>SCHRITT 2 – Grundeinstellungen festlegen</w:t>
      </w:r>
    </w:p>
    <w:p w14:paraId="6AF858A1" w14:textId="0B5364CF" w:rsidR="00610221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 xml:space="preserve">Passende lexoffice Version und steuerliche Einstellungen sind </w:t>
      </w:r>
      <w:r w:rsidRPr="006E2E9C">
        <w:rPr>
          <w:rFonts w:ascii="Arial" w:hAnsi="Arial" w:cs="Arial"/>
          <w:color w:val="555555"/>
        </w:rPr>
        <w:t>ausgewählt</w:t>
      </w:r>
    </w:p>
    <w:p w14:paraId="2D9E97E1" w14:textId="0BC256B3" w:rsidR="00610221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Firmendaten sind anlegt</w:t>
      </w:r>
    </w:p>
    <w:p w14:paraId="29451BB1" w14:textId="36C96B25" w:rsidR="00610221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Bestandsdaten sind importiert</w:t>
      </w:r>
    </w:p>
    <w:p w14:paraId="14376644" w14:textId="58445CB5" w:rsidR="00610221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Steuerkalender im Steuerberaterzugang ist eingerichtet</w:t>
      </w:r>
      <w:r w:rsidRPr="006E2E9C">
        <w:rPr>
          <w:rFonts w:ascii="Arial" w:hAnsi="Arial" w:cs="Arial"/>
          <w:color w:val="555555"/>
        </w:rPr>
        <w:tab/>
      </w:r>
    </w:p>
    <w:p w14:paraId="2778B102" w14:textId="52623C71" w:rsidR="00610221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Nummernkreise sind festgelegt</w:t>
      </w:r>
    </w:p>
    <w:p w14:paraId="6EA4A354" w14:textId="590F8CA8" w:rsidR="00610221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Art der Daten</w:t>
      </w:r>
      <w:r w:rsidRPr="006E2E9C">
        <w:rPr>
          <w:rFonts w:ascii="Arial" w:hAnsi="Arial" w:cs="Arial"/>
          <w:color w:val="555555"/>
        </w:rPr>
        <w:t>ü</w:t>
      </w:r>
      <w:r w:rsidRPr="006E2E9C">
        <w:rPr>
          <w:rFonts w:ascii="Arial" w:hAnsi="Arial" w:cs="Arial"/>
          <w:color w:val="555555"/>
        </w:rPr>
        <w:t>bernahme in die Kanzleisoftware ist festgelegt</w:t>
      </w:r>
    </w:p>
    <w:p w14:paraId="04002DA8" w14:textId="78F1D0FD" w:rsidR="00F81D26" w:rsidRPr="006E2E9C" w:rsidRDefault="0061022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Erweiterungen und Schnittstellenpartner sind angebunden</w:t>
      </w:r>
    </w:p>
    <w:p w14:paraId="0F098744" w14:textId="77777777" w:rsidR="00003C9F" w:rsidRDefault="00003C9F" w:rsidP="00003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</w:p>
    <w:p w14:paraId="7A62101B" w14:textId="205F9CA7" w:rsidR="00003C9F" w:rsidRPr="00003C9F" w:rsidRDefault="00003C9F" w:rsidP="00003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CC6E" wp14:editId="627F4BBC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35CD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34AD1197" w14:textId="6E8894E3" w:rsidR="00610221" w:rsidRDefault="00610221" w:rsidP="00610221">
      <w:pPr>
        <w:autoSpaceDE w:val="0"/>
        <w:autoSpaceDN w:val="0"/>
        <w:adjustRightInd w:val="0"/>
        <w:spacing w:after="0" w:line="240" w:lineRule="auto"/>
        <w:rPr>
          <w:rFonts w:ascii="HaufeMerriweatherSansXLt" w:hAnsi="HaufeMerriweatherSansXLt" w:cs="HaufeMerriweatherSansXLt"/>
          <w:color w:val="333333"/>
          <w:sz w:val="18"/>
          <w:szCs w:val="18"/>
        </w:rPr>
      </w:pPr>
    </w:p>
    <w:p w14:paraId="08C4A9CD" w14:textId="77777777" w:rsidR="00610221" w:rsidRPr="00610221" w:rsidRDefault="00610221" w:rsidP="0061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05F805A3" w14:textId="77777777" w:rsidR="00003C9F" w:rsidRDefault="00003C9F">
      <w:pPr>
        <w:rPr>
          <w:rFonts w:ascii="Arial" w:hAnsi="Arial" w:cs="Arial"/>
          <w:b/>
          <w:bCs/>
          <w:color w:val="555555"/>
          <w:sz w:val="28"/>
          <w:szCs w:val="28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br w:type="page"/>
      </w:r>
    </w:p>
    <w:p w14:paraId="51FAF160" w14:textId="77777777" w:rsidR="00003C9F" w:rsidRDefault="00003C9F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75947A40" w14:textId="0AD61547" w:rsidR="00710DE5" w:rsidRPr="00610221" w:rsidRDefault="00710DE5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10221">
        <w:rPr>
          <w:rFonts w:ascii="Arial" w:hAnsi="Arial" w:cs="Arial"/>
          <w:b/>
          <w:bCs/>
          <w:color w:val="555555"/>
          <w:sz w:val="28"/>
          <w:szCs w:val="28"/>
        </w:rPr>
        <w:t>SCHRITT 3 – Einarbeitung lexoffice</w:t>
      </w:r>
    </w:p>
    <w:p w14:paraId="55717152" w14:textId="51CADCCA" w:rsidR="00710DE5" w:rsidRDefault="00710DE5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Die Einarbeitung in lexoffice ist wie im Kick-off-Gespräch festlegt erfolgt</w:t>
      </w:r>
    </w:p>
    <w:p w14:paraId="7EF0F521" w14:textId="77777777" w:rsidR="00003C9F" w:rsidRDefault="00003C9F" w:rsidP="00003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</w:p>
    <w:p w14:paraId="100FD03A" w14:textId="03C6DBF5" w:rsidR="00003C9F" w:rsidRDefault="00003C9F" w:rsidP="00003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  <w:r w:rsidRPr="00003C9F">
        <w:rPr>
          <w:rFonts w:ascii="Arial" w:hAnsi="Arial" w:cs="Arial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3EC01" wp14:editId="1671BF47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738C4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00D57CC9" w14:textId="77777777" w:rsidR="00003C9F" w:rsidRDefault="00003C9F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6DA5F1C5" w14:textId="19919388" w:rsidR="00710DE5" w:rsidRPr="006E2E9C" w:rsidRDefault="00710DE5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E2E9C">
        <w:rPr>
          <w:rFonts w:ascii="Arial" w:hAnsi="Arial" w:cs="Arial"/>
          <w:b/>
          <w:bCs/>
          <w:color w:val="555555"/>
          <w:sz w:val="28"/>
          <w:szCs w:val="28"/>
        </w:rPr>
        <w:t>SCHRITT 4 – Praxisphase</w:t>
      </w:r>
    </w:p>
    <w:p w14:paraId="03534D84" w14:textId="240DA8D3" w:rsidR="006E2E9C" w:rsidRDefault="00710DE5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Mit dem Mandanten ist vereinbart, was dieser konkret in welcher Zeitspanne</w:t>
      </w:r>
      <w:r w:rsidR="006E2E9C">
        <w:rPr>
          <w:rFonts w:ascii="Arial" w:hAnsi="Arial" w:cs="Arial"/>
          <w:color w:val="555555"/>
        </w:rPr>
        <w:t xml:space="preserve"> </w:t>
      </w:r>
      <w:r w:rsidRPr="00610221">
        <w:rPr>
          <w:rFonts w:ascii="Arial" w:hAnsi="Arial" w:cs="Arial"/>
          <w:color w:val="555555"/>
        </w:rPr>
        <w:t>eigenständig in lexoffice erledigt</w:t>
      </w:r>
    </w:p>
    <w:p w14:paraId="3CE0720C" w14:textId="4BDEA13A" w:rsidR="00710DE5" w:rsidRPr="00610221" w:rsidRDefault="00710DE5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Termin für ein anschließendes Feedbackgespräch ist vereinbart</w:t>
      </w:r>
    </w:p>
    <w:p w14:paraId="77093FC9" w14:textId="77777777" w:rsid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</w:p>
    <w:p w14:paraId="378360EE" w14:textId="7CF8FCDA" w:rsidR="00003C9F" w:rsidRP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A5F48" wp14:editId="6296184F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D57C1" id="Gerader Verbinde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0BD58665" w14:textId="77777777" w:rsidR="00003C9F" w:rsidRDefault="00003C9F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</w:p>
    <w:p w14:paraId="1AFAB1EE" w14:textId="2D616111" w:rsidR="00710DE5" w:rsidRPr="006E2E9C" w:rsidRDefault="00710DE5" w:rsidP="00710DE5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6E2E9C">
        <w:rPr>
          <w:rFonts w:ascii="Arial" w:hAnsi="Arial" w:cs="Arial"/>
          <w:b/>
          <w:bCs/>
          <w:color w:val="555555"/>
          <w:sz w:val="28"/>
          <w:szCs w:val="28"/>
        </w:rPr>
        <w:t>SCHRITT 5 – Analyse &amp; Feedback</w:t>
      </w:r>
    </w:p>
    <w:p w14:paraId="200BB70A" w14:textId="1C0E81DF" w:rsidR="001D30D1" w:rsidRPr="006E2E9C" w:rsidRDefault="001D30D1" w:rsidP="00003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555555"/>
        </w:rPr>
      </w:pPr>
      <w:r w:rsidRPr="006E2E9C">
        <w:rPr>
          <w:rFonts w:ascii="Arial" w:hAnsi="Arial" w:cs="Arial"/>
          <w:b/>
          <w:bCs/>
          <w:color w:val="555555"/>
        </w:rPr>
        <w:t>Feedbackgespräch intensiv vorbereiten</w:t>
      </w:r>
    </w:p>
    <w:p w14:paraId="71E41ECC" w14:textId="161A2F2F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Livesystems ist gecheckt</w:t>
      </w:r>
    </w:p>
    <w:p w14:paraId="2A37DE0C" w14:textId="1FC6BFC4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Erste Daten sind übernommen und überprüft</w:t>
      </w:r>
    </w:p>
    <w:p w14:paraId="49C93262" w14:textId="6C3ACB8E" w:rsidR="001D30D1" w:rsidRPr="00610221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Optimierungsansätze sind notiert</w:t>
      </w:r>
    </w:p>
    <w:p w14:paraId="3E0B119A" w14:textId="77777777" w:rsidR="001D30D1" w:rsidRPr="00610221" w:rsidRDefault="001D30D1" w:rsidP="0071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</w:rPr>
      </w:pPr>
    </w:p>
    <w:p w14:paraId="6D529350" w14:textId="1B372A2F" w:rsidR="00710DE5" w:rsidRPr="006E2E9C" w:rsidRDefault="00710DE5" w:rsidP="00003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555555"/>
        </w:rPr>
      </w:pPr>
      <w:r w:rsidRPr="006E2E9C">
        <w:rPr>
          <w:rFonts w:ascii="Arial" w:hAnsi="Arial" w:cs="Arial"/>
          <w:b/>
          <w:bCs/>
          <w:color w:val="555555"/>
        </w:rPr>
        <w:t xml:space="preserve">Feedbackgespräch </w:t>
      </w:r>
      <w:r w:rsidR="001D30D1" w:rsidRPr="006E2E9C">
        <w:rPr>
          <w:rFonts w:ascii="Arial" w:hAnsi="Arial" w:cs="Arial"/>
          <w:b/>
          <w:bCs/>
          <w:color w:val="555555"/>
        </w:rPr>
        <w:t>durchführen</w:t>
      </w:r>
      <w:r w:rsidRPr="006E2E9C">
        <w:rPr>
          <w:rFonts w:ascii="Arial" w:hAnsi="Arial" w:cs="Arial"/>
          <w:b/>
          <w:bCs/>
          <w:color w:val="555555"/>
        </w:rPr>
        <w:t xml:space="preserve"> </w:t>
      </w:r>
    </w:p>
    <w:p w14:paraId="481B9EAB" w14:textId="30B85953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Gemeinsamer Blick in lexoffice ist erfolgt</w:t>
      </w:r>
    </w:p>
    <w:p w14:paraId="5286E7BB" w14:textId="742CF925" w:rsidR="006E2E9C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E2E9C">
        <w:rPr>
          <w:rFonts w:ascii="Arial" w:hAnsi="Arial" w:cs="Arial"/>
          <w:color w:val="555555"/>
        </w:rPr>
        <w:t>Optimierungen sind erläutert</w:t>
      </w:r>
    </w:p>
    <w:p w14:paraId="0F9C593C" w14:textId="3AE94549" w:rsidR="001D30D1" w:rsidRDefault="001D30D1" w:rsidP="006E2E9C">
      <w:pPr>
        <w:pStyle w:val="Listenabsatz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357" w:hanging="357"/>
        <w:contextualSpacing w:val="0"/>
        <w:rPr>
          <w:rFonts w:ascii="Arial" w:hAnsi="Arial" w:cs="Arial"/>
          <w:color w:val="555555"/>
        </w:rPr>
      </w:pPr>
      <w:r w:rsidRPr="00610221">
        <w:rPr>
          <w:rFonts w:ascii="Arial" w:hAnsi="Arial" w:cs="Arial"/>
          <w:color w:val="555555"/>
        </w:rPr>
        <w:t>Entscheidung ist getroffen, ob der Einführungsprozess beendet werden kann oder weitere Feedbackschleifen nötig sind</w:t>
      </w:r>
    </w:p>
    <w:p w14:paraId="2BE28DA9" w14:textId="77777777" w:rsid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</w:p>
    <w:p w14:paraId="1FE8CADA" w14:textId="38E10751" w:rsidR="00003C9F" w:rsidRPr="00003C9F" w:rsidRDefault="00003C9F" w:rsidP="00003C9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55555"/>
        </w:rPr>
      </w:pPr>
      <w:r w:rsidRPr="00003C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ADA72" wp14:editId="5B5B2BAB">
                <wp:simplePos x="0" y="0"/>
                <wp:positionH relativeFrom="column">
                  <wp:posOffset>-1299</wp:posOffset>
                </wp:positionH>
                <wp:positionV relativeFrom="paragraph">
                  <wp:posOffset>106597</wp:posOffset>
                </wp:positionV>
                <wp:extent cx="56374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3DA19" id="Gerader Verbinde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4pt" to="44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" strokecolor="#555">
                <v:stroke joinstyle="miter"/>
              </v:line>
            </w:pict>
          </mc:Fallback>
        </mc:AlternateContent>
      </w:r>
    </w:p>
    <w:p w14:paraId="2213DC43" w14:textId="77777777" w:rsidR="00003C9F" w:rsidRPr="00003C9F" w:rsidRDefault="00003C9F" w:rsidP="00003C9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555555"/>
        </w:rPr>
      </w:pPr>
    </w:p>
    <w:sectPr w:rsidR="00003C9F" w:rsidRPr="00003C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FC70" w14:textId="77777777" w:rsidR="00D87F04" w:rsidRDefault="00D87F04" w:rsidP="00C54B4F">
      <w:pPr>
        <w:spacing w:after="0" w:line="240" w:lineRule="auto"/>
      </w:pPr>
      <w:r>
        <w:separator/>
      </w:r>
    </w:p>
  </w:endnote>
  <w:endnote w:type="continuationSeparator" w:id="0">
    <w:p w14:paraId="0C8DB121" w14:textId="77777777" w:rsidR="00D87F04" w:rsidRDefault="00D87F04" w:rsidP="00C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ufeMerriweatherSansXLt">
    <w:panose1 w:val="00000000000000000000"/>
    <w:charset w:val="00"/>
    <w:family w:val="modern"/>
    <w:notTrueType/>
    <w:pitch w:val="variable"/>
    <w:sig w:usb0="A00000BF" w:usb1="5000207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58D3" w14:textId="28364F83" w:rsidR="00C54B4F" w:rsidRPr="00053D53" w:rsidRDefault="00053D53" w:rsidP="00C54B4F">
    <w:pPr>
      <w:pStyle w:val="Fuzeile"/>
      <w:jc w:val="right"/>
      <w:rPr>
        <w:rFonts w:ascii="Arial" w:hAnsi="Arial" w:cs="Arial"/>
        <w:color w:val="555555"/>
        <w:sz w:val="18"/>
        <w:szCs w:val="18"/>
      </w:rPr>
    </w:pPr>
    <w:r w:rsidRPr="00053D53">
      <w:rPr>
        <w:rFonts w:ascii="Arial" w:hAnsi="Arial" w:cs="Arial"/>
        <w:color w:val="555555"/>
        <w:sz w:val="18"/>
        <w:szCs w:val="18"/>
      </w:rPr>
      <w:t>Checkliste – Einführung von lexoffice</w:t>
    </w:r>
    <w:r w:rsidRPr="00053D53">
      <w:rPr>
        <w:rFonts w:ascii="Arial" w:hAnsi="Arial" w:cs="Arial"/>
        <w:color w:val="555555"/>
        <w:sz w:val="18"/>
        <w:szCs w:val="18"/>
      </w:rPr>
      <w:tab/>
      <w:t xml:space="preserve">   </w:t>
    </w:r>
    <w:r>
      <w:rPr>
        <w:rFonts w:ascii="Arial" w:hAnsi="Arial" w:cs="Arial"/>
        <w:color w:val="555555"/>
        <w:sz w:val="18"/>
        <w:szCs w:val="18"/>
      </w:rPr>
      <w:t xml:space="preserve">          </w:t>
    </w:r>
    <w:r w:rsidRPr="00053D53">
      <w:rPr>
        <w:rFonts w:ascii="Arial" w:hAnsi="Arial" w:cs="Arial"/>
        <w:color w:val="555555"/>
        <w:sz w:val="18"/>
        <w:szCs w:val="18"/>
      </w:rPr>
      <w:t xml:space="preserve">                                        </w:t>
    </w:r>
    <w:r w:rsidR="00C54B4F" w:rsidRPr="00053D53">
      <w:rPr>
        <w:rFonts w:ascii="Arial" w:hAnsi="Arial" w:cs="Arial"/>
        <w:color w:val="555555"/>
        <w:sz w:val="18"/>
        <w:szCs w:val="18"/>
      </w:rPr>
      <w:t xml:space="preserve">Seite </w:t>
    </w:r>
    <w:sdt>
      <w:sdtPr>
        <w:rPr>
          <w:rFonts w:ascii="Arial" w:hAnsi="Arial" w:cs="Arial"/>
          <w:color w:val="555555"/>
          <w:sz w:val="18"/>
          <w:szCs w:val="18"/>
        </w:rPr>
        <w:id w:val="1598829962"/>
        <w:docPartObj>
          <w:docPartGallery w:val="Page Numbers (Bottom of Page)"/>
          <w:docPartUnique/>
        </w:docPartObj>
      </w:sdtPr>
      <w:sdtContent>
        <w:r w:rsidR="00C54B4F" w:rsidRPr="00053D53">
          <w:rPr>
            <w:rFonts w:ascii="Arial" w:hAnsi="Arial" w:cs="Arial"/>
            <w:color w:val="555555"/>
            <w:sz w:val="18"/>
            <w:szCs w:val="18"/>
          </w:rPr>
          <w:fldChar w:fldCharType="begin"/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instrText>PAGE   \* MERGEFORMAT</w:instrText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fldChar w:fldCharType="separate"/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t>2</w:t>
        </w:r>
        <w:r w:rsidR="00C54B4F" w:rsidRPr="00053D53">
          <w:rPr>
            <w:rFonts w:ascii="Arial" w:hAnsi="Arial" w:cs="Arial"/>
            <w:color w:val="555555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A295" w14:textId="77777777" w:rsidR="00D87F04" w:rsidRDefault="00D87F04" w:rsidP="00C54B4F">
      <w:pPr>
        <w:spacing w:after="0" w:line="240" w:lineRule="auto"/>
      </w:pPr>
      <w:r>
        <w:separator/>
      </w:r>
    </w:p>
  </w:footnote>
  <w:footnote w:type="continuationSeparator" w:id="0">
    <w:p w14:paraId="15A74877" w14:textId="77777777" w:rsidR="00D87F04" w:rsidRDefault="00D87F04" w:rsidP="00C5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AFEE" w14:textId="040DF744" w:rsidR="00C54B4F" w:rsidRDefault="00C54B4F" w:rsidP="00C54B4F">
    <w:pPr>
      <w:pStyle w:val="Kopfzeile"/>
      <w:jc w:val="right"/>
    </w:pPr>
    <w:r>
      <w:rPr>
        <w:noProof/>
        <w:color w:val="000000"/>
      </w:rPr>
      <w:drawing>
        <wp:inline distT="0" distB="0" distL="114300" distR="114300" wp14:anchorId="46F470EA" wp14:editId="11BFC593">
          <wp:extent cx="1009650" cy="269622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144" cy="273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1" type="#_x0000_t75" style="width:5in;height:540pt" o:bullet="t">
        <v:imagedata r:id="rId1" o:title="Andrea Ballschuh_2"/>
      </v:shape>
    </w:pict>
  </w:numPicBullet>
  <w:abstractNum w:abstractNumId="0" w15:restartNumberingAfterBreak="0">
    <w:nsid w:val="11A17C4C"/>
    <w:multiLevelType w:val="hybridMultilevel"/>
    <w:tmpl w:val="F0569CE8"/>
    <w:lvl w:ilvl="0" w:tplc="E0581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E2D"/>
    <w:multiLevelType w:val="hybridMultilevel"/>
    <w:tmpl w:val="7CF2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4CF4"/>
    <w:multiLevelType w:val="hybridMultilevel"/>
    <w:tmpl w:val="3842A44E"/>
    <w:lvl w:ilvl="0" w:tplc="4D728964">
      <w:numFmt w:val="bullet"/>
      <w:lvlText w:val="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0874"/>
    <w:multiLevelType w:val="hybridMultilevel"/>
    <w:tmpl w:val="E7764606"/>
    <w:lvl w:ilvl="0" w:tplc="CA64DC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C0958"/>
    <w:multiLevelType w:val="hybridMultilevel"/>
    <w:tmpl w:val="27E279A6"/>
    <w:lvl w:ilvl="0" w:tplc="2C24E6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747B"/>
    <w:multiLevelType w:val="hybridMultilevel"/>
    <w:tmpl w:val="F35E1532"/>
    <w:lvl w:ilvl="0" w:tplc="3E0E1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A35CE"/>
    <w:multiLevelType w:val="hybridMultilevel"/>
    <w:tmpl w:val="A4049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70990">
    <w:abstractNumId w:val="1"/>
  </w:num>
  <w:num w:numId="2" w16cid:durableId="1091656122">
    <w:abstractNumId w:val="6"/>
  </w:num>
  <w:num w:numId="3" w16cid:durableId="1734811313">
    <w:abstractNumId w:val="2"/>
  </w:num>
  <w:num w:numId="4" w16cid:durableId="1881701562">
    <w:abstractNumId w:val="4"/>
  </w:num>
  <w:num w:numId="5" w16cid:durableId="1440638942">
    <w:abstractNumId w:val="5"/>
  </w:num>
  <w:num w:numId="6" w16cid:durableId="826094646">
    <w:abstractNumId w:val="0"/>
  </w:num>
  <w:num w:numId="7" w16cid:durableId="85781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1"/>
    <w:rsid w:val="00003C9F"/>
    <w:rsid w:val="00053D53"/>
    <w:rsid w:val="001D30D1"/>
    <w:rsid w:val="00610221"/>
    <w:rsid w:val="006C5B53"/>
    <w:rsid w:val="006E2E9C"/>
    <w:rsid w:val="006F2F14"/>
    <w:rsid w:val="00710DE5"/>
    <w:rsid w:val="0073624F"/>
    <w:rsid w:val="00785335"/>
    <w:rsid w:val="00790B41"/>
    <w:rsid w:val="00B4489A"/>
    <w:rsid w:val="00B847C3"/>
    <w:rsid w:val="00C54B4F"/>
    <w:rsid w:val="00D87F04"/>
    <w:rsid w:val="00E454FF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E4BE8"/>
  <w15:chartTrackingRefBased/>
  <w15:docId w15:val="{66FBBB21-6E68-485A-B5E4-1415CDC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B41"/>
    <w:rPr>
      <w:color w:val="808080"/>
    </w:rPr>
  </w:style>
  <w:style w:type="paragraph" w:styleId="Listenabsatz">
    <w:name w:val="List Paragraph"/>
    <w:basedOn w:val="Standard"/>
    <w:uiPriority w:val="34"/>
    <w:qFormat/>
    <w:rsid w:val="00790B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4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89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B4F"/>
  </w:style>
  <w:style w:type="paragraph" w:styleId="Fuzeile">
    <w:name w:val="footer"/>
    <w:basedOn w:val="Standard"/>
    <w:link w:val="FuzeileZchn"/>
    <w:uiPriority w:val="99"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2854-DF09-492D-9796-C4230E1C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Nassall, Patrick</dc:creator>
  <cp:keywords/>
  <dc:description/>
  <cp:lastModifiedBy>Nassall, Patrick</cp:lastModifiedBy>
  <cp:revision>4</cp:revision>
  <dcterms:created xsi:type="dcterms:W3CDTF">2023-11-14T07:52:00Z</dcterms:created>
  <dcterms:modified xsi:type="dcterms:W3CDTF">2023-11-14T07:59:00Z</dcterms:modified>
</cp:coreProperties>
</file>