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3ACD" w14:textId="77777777" w:rsidR="00FD07CB" w:rsidRDefault="00FD07CB">
      <w:pPr>
        <w:ind w:left="8080" w:firstLine="142"/>
      </w:pPr>
    </w:p>
    <w:p w14:paraId="1B45B5EC" w14:textId="77777777" w:rsidR="00FD07CB" w:rsidRDefault="00FD07CB">
      <w:pPr>
        <w:ind w:left="8080" w:firstLine="142"/>
      </w:pPr>
    </w:p>
    <w:p w14:paraId="5C60E47E" w14:textId="77777777" w:rsidR="00FD07CB" w:rsidRDefault="00FD07CB">
      <w:pPr>
        <w:ind w:left="8080" w:firstLine="142"/>
      </w:pPr>
    </w:p>
    <w:p w14:paraId="0C2A93BD" w14:textId="77777777" w:rsidR="00FD07CB" w:rsidRDefault="004D1EE9">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14:paraId="58726498" w14:textId="77777777" w:rsidR="00FD07CB" w:rsidRDefault="004D1EE9">
      <w:pPr>
        <w:rPr>
          <w:rFonts w:ascii="Arial" w:eastAsia="Arial" w:hAnsi="Arial" w:cs="Arial"/>
          <w:sz w:val="20"/>
          <w:szCs w:val="20"/>
        </w:rPr>
      </w:pPr>
      <w:r>
        <w:rPr>
          <w:rFonts w:ascii="Arial" w:eastAsia="Arial" w:hAnsi="Arial" w:cs="Arial"/>
          <w:b/>
        </w:rPr>
        <w:t>Finanzamt</w:t>
      </w:r>
      <w:r>
        <w:rPr>
          <w:rFonts w:ascii="Arial" w:eastAsia="Arial" w:hAnsi="Arial" w:cs="Arial"/>
          <w:sz w:val="20"/>
          <w:szCs w:val="20"/>
        </w:rPr>
        <w:t xml:space="preserve"> </w:t>
      </w:r>
      <w:r>
        <w:rPr>
          <w:rFonts w:ascii="Arial" w:eastAsia="Arial" w:hAnsi="Arial" w:cs="Arial"/>
          <w:sz w:val="20"/>
          <w:szCs w:val="20"/>
        </w:rPr>
        <w:br/>
        <w:t xml:space="preserve">Name des Finanzamts </w:t>
      </w:r>
      <w:r>
        <w:rPr>
          <w:rFonts w:ascii="Arial" w:eastAsia="Arial" w:hAnsi="Arial" w:cs="Arial"/>
          <w:sz w:val="20"/>
          <w:szCs w:val="20"/>
        </w:rPr>
        <w:br/>
        <w:t>Anschrift des Finanzamts</w:t>
      </w:r>
      <w:r>
        <w:rPr>
          <w:rFonts w:ascii="Arial" w:eastAsia="Arial" w:hAnsi="Arial" w:cs="Arial"/>
          <w:sz w:val="20"/>
          <w:szCs w:val="20"/>
        </w:rPr>
        <w:br/>
        <w:t>Postleitzahl Finanzamt  Ort Finanzamt</w:t>
      </w:r>
    </w:p>
    <w:p w14:paraId="3789F821" w14:textId="77777777" w:rsidR="00FD07CB" w:rsidRDefault="00FD07CB">
      <w:pPr>
        <w:rPr>
          <w:rFonts w:ascii="Arial" w:eastAsia="Arial" w:hAnsi="Arial" w:cs="Arial"/>
          <w:sz w:val="20"/>
          <w:szCs w:val="20"/>
        </w:rPr>
      </w:pPr>
    </w:p>
    <w:p w14:paraId="4300ECD2" w14:textId="77777777" w:rsidR="00FD07CB" w:rsidRDefault="00FD07CB">
      <w:pPr>
        <w:rPr>
          <w:rFonts w:ascii="Arial" w:eastAsia="Arial" w:hAnsi="Arial" w:cs="Arial"/>
          <w:sz w:val="20"/>
          <w:szCs w:val="20"/>
        </w:rPr>
      </w:pPr>
    </w:p>
    <w:p w14:paraId="1589FE2C" w14:textId="77777777" w:rsidR="00FD07CB" w:rsidRDefault="004D1EE9">
      <w:pPr>
        <w:spacing w:after="0"/>
        <w:ind w:left="1418" w:hanging="1418"/>
        <w:jc w:val="right"/>
        <w:rPr>
          <w:rFonts w:ascii="Arial" w:eastAsia="Arial" w:hAnsi="Arial" w:cs="Arial"/>
          <w:sz w:val="14"/>
          <w:szCs w:val="14"/>
        </w:rPr>
      </w:pPr>
      <w:r>
        <w:rPr>
          <w:rFonts w:ascii="Arial" w:eastAsia="Arial" w:hAnsi="Arial" w:cs="Arial"/>
          <w:b/>
          <w:sz w:val="20"/>
          <w:szCs w:val="20"/>
        </w:rPr>
        <w:t xml:space="preserve">     Steuernummer</w:t>
      </w:r>
      <w:r>
        <w:rPr>
          <w:rFonts w:ascii="Arial" w:eastAsia="Arial" w:hAnsi="Arial" w:cs="Arial"/>
          <w:b/>
          <w:sz w:val="20"/>
          <w:szCs w:val="20"/>
        </w:rPr>
        <w:tab/>
      </w:r>
      <w:r>
        <w:rPr>
          <w:rFonts w:ascii="Arial" w:eastAsia="Arial" w:hAnsi="Arial" w:cs="Arial"/>
          <w:b/>
          <w:sz w:val="20"/>
          <w:szCs w:val="20"/>
        </w:rPr>
        <w:tab/>
        <w:t>Identifikationsnummer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r>
        <w:rPr>
          <w:rFonts w:ascii="Arial" w:eastAsia="Arial" w:hAnsi="Arial" w:cs="Arial"/>
          <w:sz w:val="18"/>
          <w:szCs w:val="18"/>
        </w:rPr>
        <w:t xml:space="preserve">                                                 93815/08152</w:t>
      </w:r>
      <w:r>
        <w:rPr>
          <w:rFonts w:ascii="Arial" w:eastAsia="Arial" w:hAnsi="Arial" w:cs="Arial"/>
          <w:sz w:val="18"/>
          <w:szCs w:val="18"/>
        </w:rPr>
        <w:tab/>
      </w:r>
      <w:r>
        <w:rPr>
          <w:rFonts w:ascii="Arial" w:eastAsia="Arial" w:hAnsi="Arial" w:cs="Arial"/>
          <w:sz w:val="18"/>
          <w:szCs w:val="18"/>
        </w:rPr>
        <w:tab/>
        <w:t xml:space="preserve">                           DE123456789             </w:t>
      </w:r>
      <w:r>
        <w:rPr>
          <w:rFonts w:ascii="Arial" w:eastAsia="Arial" w:hAnsi="Arial" w:cs="Arial"/>
          <w:sz w:val="18"/>
          <w:szCs w:val="18"/>
        </w:rPr>
        <w:tab/>
        <w:t xml:space="preserve"> TT.MM.JJJJ</w:t>
      </w:r>
    </w:p>
    <w:p w14:paraId="69E89534" w14:textId="77777777" w:rsidR="00FD07CB" w:rsidRDefault="00FD07CB">
      <w:pPr>
        <w:spacing w:after="0"/>
        <w:ind w:left="1418" w:hanging="1418"/>
        <w:jc w:val="right"/>
        <w:rPr>
          <w:rFonts w:ascii="Arial" w:eastAsia="Arial" w:hAnsi="Arial" w:cs="Arial"/>
          <w:sz w:val="14"/>
          <w:szCs w:val="14"/>
        </w:rPr>
      </w:pPr>
    </w:p>
    <w:p w14:paraId="1AB0E713" w14:textId="77777777" w:rsidR="00FD07CB" w:rsidRDefault="00FD07CB">
      <w:pPr>
        <w:spacing w:after="0"/>
        <w:ind w:left="4254" w:firstLine="708"/>
        <w:rPr>
          <w:rFonts w:ascii="Arial" w:eastAsia="Arial" w:hAnsi="Arial" w:cs="Arial"/>
          <w:sz w:val="20"/>
          <w:szCs w:val="20"/>
        </w:rPr>
      </w:pPr>
    </w:p>
    <w:p w14:paraId="0F9D8F0F" w14:textId="77777777" w:rsidR="00FD07CB" w:rsidRDefault="00FD07CB">
      <w:pPr>
        <w:spacing w:after="360"/>
        <w:jc w:val="both"/>
        <w:rPr>
          <w:rFonts w:ascii="Arial" w:eastAsia="Arial" w:hAnsi="Arial" w:cs="Arial"/>
          <w:sz w:val="24"/>
          <w:szCs w:val="24"/>
        </w:rPr>
      </w:pPr>
    </w:p>
    <w:p w14:paraId="2A85ED0B" w14:textId="77777777" w:rsidR="00FD07CB" w:rsidRDefault="004D1EE9">
      <w:pPr>
        <w:spacing w:after="360"/>
        <w:jc w:val="both"/>
        <w:rPr>
          <w:rFonts w:ascii="Arial" w:eastAsia="Arial" w:hAnsi="Arial" w:cs="Arial"/>
          <w:i/>
          <w:sz w:val="24"/>
          <w:szCs w:val="24"/>
        </w:rPr>
      </w:pPr>
      <w:r>
        <w:rPr>
          <w:rFonts w:ascii="Arial" w:eastAsia="Arial" w:hAnsi="Arial" w:cs="Arial"/>
          <w:sz w:val="24"/>
          <w:szCs w:val="24"/>
        </w:rPr>
        <w:t>Betreff: Fristverlängerungsantrag für [</w:t>
      </w:r>
      <w:r>
        <w:rPr>
          <w:rFonts w:ascii="Arial" w:eastAsia="Arial" w:hAnsi="Arial" w:cs="Arial"/>
          <w:i/>
          <w:sz w:val="24"/>
          <w:szCs w:val="24"/>
        </w:rPr>
        <w:t>Steuerjahr]</w:t>
      </w:r>
    </w:p>
    <w:p w14:paraId="6EE39A7B"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Sehr geehrte Damen und Herren,</w:t>
      </w:r>
    </w:p>
    <w:p w14:paraId="2CAA5892" w14:textId="77777777" w:rsidR="00FD07CB" w:rsidRDefault="004D1EE9">
      <w:pPr>
        <w:spacing w:before="240" w:after="240"/>
        <w:rPr>
          <w:rFonts w:ascii="Arial" w:eastAsia="Arial" w:hAnsi="Arial" w:cs="Arial"/>
          <w:i/>
          <w:sz w:val="20"/>
          <w:szCs w:val="20"/>
        </w:rPr>
      </w:pPr>
      <w:r>
        <w:rPr>
          <w:rFonts w:ascii="Arial" w:eastAsia="Arial" w:hAnsi="Arial" w:cs="Arial"/>
          <w:sz w:val="20"/>
          <w:szCs w:val="20"/>
        </w:rPr>
        <w:t xml:space="preserve">meine Einkommensteuererklärung für das Jahr </w:t>
      </w:r>
      <w:r>
        <w:rPr>
          <w:rFonts w:ascii="Arial" w:eastAsia="Arial" w:hAnsi="Arial" w:cs="Arial"/>
          <w:i/>
          <w:sz w:val="20"/>
          <w:szCs w:val="20"/>
        </w:rPr>
        <w:t xml:space="preserve">20XX </w:t>
      </w:r>
      <w:r>
        <w:rPr>
          <w:rFonts w:ascii="Arial" w:eastAsia="Arial" w:hAnsi="Arial" w:cs="Arial"/>
          <w:sz w:val="20"/>
          <w:szCs w:val="20"/>
        </w:rPr>
        <w:t xml:space="preserve"> kann ich bedauerlicherweise nicht fristgerecht abgeben, denn …. </w:t>
      </w:r>
      <w:r>
        <w:rPr>
          <w:rFonts w:ascii="Arial" w:eastAsia="Arial" w:hAnsi="Arial" w:cs="Arial"/>
          <w:i/>
          <w:sz w:val="20"/>
          <w:szCs w:val="20"/>
        </w:rPr>
        <w:t>Ihre Begründung…………… .</w:t>
      </w:r>
    </w:p>
    <w:p w14:paraId="1E14A47F"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 xml:space="preserve">Aus diesem Grund bitte ich, die Frist zur Abgabe der Einkommensteuererklärung großzügig, mindestens bis zum </w:t>
      </w:r>
      <w:r>
        <w:rPr>
          <w:rFonts w:ascii="Arial" w:eastAsia="Arial" w:hAnsi="Arial" w:cs="Arial"/>
          <w:i/>
          <w:sz w:val="20"/>
          <w:szCs w:val="20"/>
        </w:rPr>
        <w:t xml:space="preserve">TT.MM.YYYY </w:t>
      </w:r>
      <w:r>
        <w:rPr>
          <w:rFonts w:ascii="Arial" w:eastAsia="Arial" w:hAnsi="Arial" w:cs="Arial"/>
          <w:sz w:val="20"/>
          <w:szCs w:val="20"/>
        </w:rPr>
        <w:t xml:space="preserve"> zu verlängern.</w:t>
      </w:r>
    </w:p>
    <w:p w14:paraId="18F74C3E"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 xml:space="preserve"> </w:t>
      </w:r>
    </w:p>
    <w:p w14:paraId="6234B186"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 xml:space="preserve">Herzlichen Dank im Voraus </w:t>
      </w:r>
      <w:r>
        <w:rPr>
          <w:rFonts w:ascii="Arial" w:eastAsia="Arial" w:hAnsi="Arial" w:cs="Arial"/>
          <w:sz w:val="20"/>
          <w:szCs w:val="20"/>
        </w:rPr>
        <w:t>für Ihr Entgegenkommen.</w:t>
      </w:r>
    </w:p>
    <w:p w14:paraId="1A8B5B11"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Mit freundlichen Grüßen,</w:t>
      </w:r>
    </w:p>
    <w:p w14:paraId="6F31588A" w14:textId="77777777" w:rsidR="00FD07CB" w:rsidRDefault="004D1EE9">
      <w:pPr>
        <w:rPr>
          <w:rFonts w:ascii="Arial" w:eastAsia="Arial" w:hAnsi="Arial" w:cs="Arial"/>
          <w:sz w:val="20"/>
          <w:szCs w:val="20"/>
        </w:rPr>
      </w:pPr>
      <w:r>
        <w:rPr>
          <w:rFonts w:ascii="Architects Daughter" w:eastAsia="Architects Daughter" w:hAnsi="Architects Daughter" w:cs="Architects Daughter"/>
          <w:color w:val="EE7612"/>
          <w:sz w:val="32"/>
          <w:szCs w:val="32"/>
        </w:rPr>
        <w:t>Mathilda Musterfrau</w:t>
      </w:r>
    </w:p>
    <w:p w14:paraId="531E9D45" w14:textId="77777777" w:rsidR="00FD07CB" w:rsidRDefault="004D1EE9">
      <w:pPr>
        <w:spacing w:before="240" w:after="240"/>
        <w:rPr>
          <w:rFonts w:ascii="Arial" w:eastAsia="Arial" w:hAnsi="Arial" w:cs="Arial"/>
          <w:sz w:val="20"/>
          <w:szCs w:val="20"/>
        </w:rPr>
      </w:pPr>
      <w:r>
        <w:rPr>
          <w:rFonts w:ascii="Arial" w:eastAsia="Arial" w:hAnsi="Arial" w:cs="Arial"/>
          <w:sz w:val="20"/>
          <w:szCs w:val="20"/>
        </w:rPr>
        <w:t xml:space="preserve"> </w:t>
      </w:r>
    </w:p>
    <w:p w14:paraId="588432B6" w14:textId="77777777" w:rsidR="00FD07CB" w:rsidRDefault="00FD07CB">
      <w:pPr>
        <w:spacing w:before="240" w:after="240"/>
        <w:rPr>
          <w:rFonts w:ascii="Arial" w:eastAsia="Arial" w:hAnsi="Arial" w:cs="Arial"/>
          <w:sz w:val="20"/>
          <w:szCs w:val="20"/>
        </w:rPr>
      </w:pPr>
    </w:p>
    <w:p w14:paraId="629A575E" w14:textId="77777777" w:rsidR="00FD07CB" w:rsidRDefault="00FD07CB">
      <w:pPr>
        <w:spacing w:before="240" w:after="240"/>
        <w:rPr>
          <w:rFonts w:ascii="Arial" w:eastAsia="Arial" w:hAnsi="Arial" w:cs="Arial"/>
          <w:sz w:val="20"/>
          <w:szCs w:val="20"/>
        </w:rPr>
      </w:pPr>
    </w:p>
    <w:p w14:paraId="56169687" w14:textId="77777777" w:rsidR="00FD07CB" w:rsidRDefault="00FD07CB">
      <w:pPr>
        <w:spacing w:before="240" w:after="0"/>
        <w:rPr>
          <w:rFonts w:ascii="Arial" w:eastAsia="Arial" w:hAnsi="Arial" w:cs="Arial"/>
          <w:sz w:val="20"/>
          <w:szCs w:val="20"/>
        </w:rPr>
      </w:pPr>
    </w:p>
    <w:p w14:paraId="3B9989AB" w14:textId="77777777" w:rsidR="00FD07CB" w:rsidRDefault="004D1EE9">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0C4329AF" w14:textId="77777777" w:rsidR="00FD07CB" w:rsidRDefault="004D1EE9">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14:paraId="07A2D9C5" w14:textId="77777777" w:rsidR="00FD07CB" w:rsidRDefault="004D1EE9">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lexoffice sichern. </w:t>
      </w:r>
      <w:hyperlink r:id="rId7">
        <w:r>
          <w:rPr>
            <w:rFonts w:ascii="Arial" w:eastAsia="Arial" w:hAnsi="Arial" w:cs="Arial"/>
            <w:b/>
            <w:color w:val="1155CC"/>
            <w:sz w:val="28"/>
            <w:szCs w:val="28"/>
            <w:highlight w:val="white"/>
            <w:u w:val="single"/>
          </w:rPr>
          <w:t>https://www.lexoffice.de/vrlgn/</w:t>
        </w:r>
      </w:hyperlink>
    </w:p>
    <w:p w14:paraId="0D892114" w14:textId="77777777" w:rsidR="00FD07CB" w:rsidRDefault="00FD07CB">
      <w:pPr>
        <w:tabs>
          <w:tab w:val="left" w:pos="2910"/>
        </w:tabs>
        <w:spacing w:after="0" w:line="240" w:lineRule="auto"/>
        <w:jc w:val="center"/>
        <w:rPr>
          <w:rFonts w:ascii="Arial" w:eastAsia="Arial" w:hAnsi="Arial" w:cs="Arial"/>
          <w:b/>
          <w:sz w:val="24"/>
          <w:szCs w:val="24"/>
        </w:rPr>
      </w:pPr>
    </w:p>
    <w:p w14:paraId="60C6ACD1" w14:textId="77777777" w:rsidR="00FD07CB" w:rsidRDefault="004D1EE9">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09B04DA3" wp14:editId="4B9F0D37">
            <wp:extent cx="5574348" cy="55743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0E0C2BD" w14:textId="77777777" w:rsidR="00FD07CB" w:rsidRDefault="00FD07CB">
      <w:pPr>
        <w:tabs>
          <w:tab w:val="left" w:pos="2910"/>
        </w:tabs>
        <w:rPr>
          <w:rFonts w:ascii="Arial" w:eastAsia="Arial" w:hAnsi="Arial" w:cs="Arial"/>
          <w:sz w:val="24"/>
          <w:szCs w:val="24"/>
        </w:rPr>
      </w:pPr>
    </w:p>
    <w:p w14:paraId="099BAD52" w14:textId="77777777" w:rsidR="00FD07CB" w:rsidRDefault="00FD07CB">
      <w:pPr>
        <w:tabs>
          <w:tab w:val="left" w:pos="2910"/>
        </w:tabs>
        <w:rPr>
          <w:rFonts w:ascii="Arial" w:eastAsia="Arial" w:hAnsi="Arial" w:cs="Arial"/>
          <w:sz w:val="24"/>
          <w:szCs w:val="24"/>
        </w:rPr>
      </w:pPr>
    </w:p>
    <w:p w14:paraId="3454E267" w14:textId="77777777" w:rsidR="00FD07CB" w:rsidRDefault="00FD07CB">
      <w:pPr>
        <w:tabs>
          <w:tab w:val="left" w:pos="2910"/>
        </w:tabs>
        <w:jc w:val="center"/>
        <w:rPr>
          <w:rFonts w:ascii="Architects Daughter" w:eastAsia="Architects Daughter" w:hAnsi="Architects Daughter" w:cs="Architects Daughter"/>
          <w:sz w:val="32"/>
          <w:szCs w:val="32"/>
        </w:rPr>
      </w:pPr>
    </w:p>
    <w:p w14:paraId="377E6B6D" w14:textId="77777777" w:rsidR="00FD07CB" w:rsidRDefault="004D1EE9">
      <w:pPr>
        <w:tabs>
          <w:tab w:val="left" w:pos="2910"/>
        </w:tabs>
      </w:pPr>
      <w:r>
        <w:rPr>
          <w:noProof/>
        </w:rPr>
        <w:lastRenderedPageBreak/>
        <w:drawing>
          <wp:inline distT="0" distB="0" distL="114300" distR="114300" wp14:anchorId="2FCAD282" wp14:editId="12FA8704">
            <wp:extent cx="4307840" cy="25558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07EBFE8E" w14:textId="77777777" w:rsidR="00FD07CB" w:rsidRDefault="004D1EE9">
      <w:pPr>
        <w:tabs>
          <w:tab w:val="left" w:pos="2910"/>
        </w:tabs>
        <w:rPr>
          <w:rFonts w:ascii="Arial" w:eastAsia="Arial" w:hAnsi="Arial" w:cs="Arial"/>
          <w:b/>
          <w:sz w:val="44"/>
          <w:szCs w:val="44"/>
        </w:rPr>
      </w:pPr>
      <w:r>
        <w:rPr>
          <w:rFonts w:ascii="Arial" w:eastAsia="Arial" w:hAnsi="Arial" w:cs="Arial"/>
          <w:b/>
          <w:sz w:val="44"/>
          <w:szCs w:val="44"/>
        </w:rPr>
        <w:t>GoBD Falle</w:t>
      </w:r>
    </w:p>
    <w:p w14:paraId="03914BC8" w14:textId="77777777" w:rsidR="00FD07CB" w:rsidRDefault="004D1EE9">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7814E1FD" w14:textId="77777777" w:rsidR="00FD07CB" w:rsidRDefault="004D1EE9">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w:t>
      </w:r>
      <w:r>
        <w:rPr>
          <w:rFonts w:ascii="Arial" w:eastAsia="Arial" w:hAnsi="Arial" w:cs="Arial"/>
          <w:sz w:val="24"/>
          <w:szCs w:val="24"/>
        </w:rPr>
        <w:t xml:space="preserve"> und ordnungsgemäße Aufbewahrung von steuerrechtlich relevanten Daten – elektronisch oder in Papierform – erfolgen muss. Die GoBD wurden durch das Schreiben des Bundesfinanzministeriums im November 2014 veröffentlicht und sind seit Januar 2015 gültig.</w:t>
      </w:r>
    </w:p>
    <w:p w14:paraId="542E98CD" w14:textId="77777777" w:rsidR="00FD07CB" w:rsidRDefault="004D1EE9">
      <w:pPr>
        <w:spacing w:after="160" w:line="259" w:lineRule="auto"/>
        <w:jc w:val="both"/>
        <w:rPr>
          <w:rFonts w:ascii="Arial" w:eastAsia="Arial" w:hAnsi="Arial" w:cs="Arial"/>
          <w:sz w:val="24"/>
          <w:szCs w:val="24"/>
        </w:rPr>
      </w:pPr>
      <w:r>
        <w:rPr>
          <w:rFonts w:ascii="Arial" w:eastAsia="Arial" w:hAnsi="Arial" w:cs="Arial"/>
          <w:sz w:val="24"/>
          <w:szCs w:val="24"/>
        </w:rPr>
        <w:t>Nach</w:t>
      </w:r>
      <w:r>
        <w:rPr>
          <w:rFonts w:ascii="Arial" w:eastAsia="Arial" w:hAnsi="Arial" w:cs="Arial"/>
          <w:sz w:val="24"/>
          <w:szCs w:val="24"/>
        </w:rPr>
        <w:t xml:space="preserve"> Ablauf von Übergangsfristen sind die GoBD seit 01.01.2017 uneingeschränkt gültig. Die sogenannte GoBD Falle droht bei Verwendung von Vorlagen für Word, Excel &amp; Co. zur Erstellung von Rechnungen, Angeboten, …  – also allen “steuerrelevanten Ausgangsbelegen</w:t>
      </w:r>
      <w:r>
        <w:rPr>
          <w:rFonts w:ascii="Arial" w:eastAsia="Arial" w:hAnsi="Arial" w:cs="Arial"/>
          <w:sz w:val="24"/>
          <w:szCs w:val="24"/>
        </w:rPr>
        <w:t>”.</w:t>
      </w:r>
    </w:p>
    <w:p w14:paraId="1AA8CDE9" w14:textId="77777777" w:rsidR="00FD07CB" w:rsidRDefault="004D1EE9">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GoBD nicht eingehalten, also tappt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58F02A87" w14:textId="77777777" w:rsidR="00FD07CB" w:rsidRDefault="00FD07CB">
      <w:pPr>
        <w:spacing w:after="0" w:line="240" w:lineRule="auto"/>
        <w:rPr>
          <w:rFonts w:ascii="Arial" w:eastAsia="Arial" w:hAnsi="Arial" w:cs="Arial"/>
          <w:b/>
          <w:sz w:val="36"/>
          <w:szCs w:val="36"/>
        </w:rPr>
      </w:pPr>
    </w:p>
    <w:bookmarkStart w:id="0" w:name="_gjdgxs" w:colFirst="0" w:colLast="0"/>
    <w:bookmarkEnd w:id="0"/>
    <w:p w14:paraId="109C5071" w14:textId="77777777" w:rsidR="00FD07CB" w:rsidRDefault="004D1EE9">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r>
        <w:rPr>
          <w:rFonts w:ascii="Arial" w:eastAsia="Arial" w:hAnsi="Arial" w:cs="Arial"/>
          <w:b/>
          <w:sz w:val="28"/>
          <w:szCs w:val="28"/>
        </w:rPr>
        <w:lastRenderedPageBreak/>
        <w:t>Betroffen</w:t>
      </w:r>
    </w:p>
    <w:p w14:paraId="57C6B8E5" w14:textId="77777777" w:rsidR="00FD07CB" w:rsidRDefault="004D1EE9">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w:t>
      </w:r>
      <w:r>
        <w:rPr>
          <w:rFonts w:ascii="Arial" w:eastAsia="Arial" w:hAnsi="Arial" w:cs="Arial"/>
          <w:sz w:val="24"/>
          <w:szCs w:val="24"/>
        </w:rPr>
        <w:t>führungspflichtige Unternehmen, insbesondere wenn sie eine EÜR (Einnahmen Überschuss Rechnung) erstellen. Hier kann die GoBD Umstellung bzw. die Einhaltung der GoBD eine besondere Herausforderung darstellen</w:t>
      </w:r>
    </w:p>
    <w:p w14:paraId="7DB00BB8" w14:textId="77777777" w:rsidR="00FD07CB" w:rsidRDefault="00FD07CB">
      <w:pPr>
        <w:rPr>
          <w:rFonts w:ascii="Arial" w:eastAsia="Arial" w:hAnsi="Arial" w:cs="Arial"/>
          <w:b/>
          <w:sz w:val="36"/>
          <w:szCs w:val="36"/>
        </w:rPr>
      </w:pPr>
    </w:p>
    <w:p w14:paraId="65BE8C93" w14:textId="77777777" w:rsidR="00FD07CB" w:rsidRDefault="004D1EE9">
      <w:pPr>
        <w:rPr>
          <w:rFonts w:ascii="Arial" w:eastAsia="Arial" w:hAnsi="Arial" w:cs="Arial"/>
          <w:b/>
          <w:sz w:val="28"/>
          <w:szCs w:val="28"/>
        </w:rPr>
      </w:pPr>
      <w:r>
        <w:rPr>
          <w:rFonts w:ascii="Arial" w:eastAsia="Arial" w:hAnsi="Arial" w:cs="Arial"/>
          <w:b/>
          <w:sz w:val="28"/>
          <w:szCs w:val="28"/>
        </w:rPr>
        <w:t>Folgen</w:t>
      </w:r>
    </w:p>
    <w:p w14:paraId="5A23D19F" w14:textId="77777777" w:rsidR="00FD07CB" w:rsidRDefault="004D1EE9">
      <w:pPr>
        <w:jc w:val="both"/>
        <w:rPr>
          <w:rFonts w:ascii="Arial" w:eastAsia="Arial" w:hAnsi="Arial" w:cs="Arial"/>
          <w:sz w:val="24"/>
          <w:szCs w:val="24"/>
        </w:rPr>
      </w:pPr>
      <w:r>
        <w:rPr>
          <w:rFonts w:ascii="Arial" w:eastAsia="Arial" w:hAnsi="Arial" w:cs="Arial"/>
          <w:sz w:val="24"/>
          <w:szCs w:val="24"/>
        </w:rPr>
        <w:t>Alle Belege müssen in dem Format aufbewah</w:t>
      </w:r>
      <w:r>
        <w:rPr>
          <w:rFonts w:ascii="Arial" w:eastAsia="Arial" w:hAnsi="Arial" w:cs="Arial"/>
          <w:sz w:val="24"/>
          <w:szCs w:val="24"/>
        </w:rPr>
        <w:t>rt werden in dem sie empfangen wurden. So müssen zum Beispiel</w:t>
      </w:r>
    </w:p>
    <w:p w14:paraId="2B2DA205" w14:textId="77777777" w:rsidR="00FD07CB" w:rsidRDefault="004D1EE9">
      <w:pPr>
        <w:numPr>
          <w:ilvl w:val="0"/>
          <w:numId w:val="3"/>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10AD6AD1" w14:textId="77777777" w:rsidR="00FD07CB" w:rsidRDefault="004D1EE9">
      <w:pPr>
        <w:numPr>
          <w:ilvl w:val="0"/>
          <w:numId w:val="3"/>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67E794F6" w14:textId="77777777" w:rsidR="00FD07CB" w:rsidRDefault="004D1EE9">
      <w:pPr>
        <w:rPr>
          <w:rFonts w:ascii="Arial" w:eastAsia="Arial" w:hAnsi="Arial" w:cs="Arial"/>
          <w:sz w:val="24"/>
          <w:szCs w:val="24"/>
        </w:rPr>
      </w:pPr>
      <w:r>
        <w:rPr>
          <w:rFonts w:ascii="Arial" w:eastAsia="Arial" w:hAnsi="Arial" w:cs="Arial"/>
          <w:sz w:val="24"/>
          <w:szCs w:val="24"/>
        </w:rPr>
        <w:t>in digitaler Form 10 Jahre oder länger aufbewahrt werden.</w:t>
      </w:r>
    </w:p>
    <w:p w14:paraId="3A4A94AF" w14:textId="77777777" w:rsidR="00FD07CB" w:rsidRDefault="00FD07CB">
      <w:pPr>
        <w:rPr>
          <w:rFonts w:ascii="Arial" w:eastAsia="Arial" w:hAnsi="Arial" w:cs="Arial"/>
          <w:sz w:val="24"/>
          <w:szCs w:val="24"/>
        </w:rPr>
      </w:pPr>
    </w:p>
    <w:p w14:paraId="5A36C5F4" w14:textId="77777777" w:rsidR="00FD07CB" w:rsidRDefault="004D1EE9">
      <w:pPr>
        <w:rPr>
          <w:rFonts w:ascii="Arial" w:eastAsia="Arial" w:hAnsi="Arial" w:cs="Arial"/>
          <w:b/>
          <w:sz w:val="28"/>
          <w:szCs w:val="28"/>
        </w:rPr>
      </w:pPr>
      <w:r>
        <w:rPr>
          <w:rFonts w:ascii="Arial" w:eastAsia="Arial" w:hAnsi="Arial" w:cs="Arial"/>
          <w:b/>
          <w:sz w:val="28"/>
          <w:szCs w:val="28"/>
        </w:rPr>
        <w:t>Verantwortlich</w:t>
      </w:r>
    </w:p>
    <w:p w14:paraId="02550D51" w14:textId="77777777" w:rsidR="00FD07CB" w:rsidRDefault="004D1EE9">
      <w:pPr>
        <w:jc w:val="both"/>
        <w:rPr>
          <w:rFonts w:ascii="Arial" w:eastAsia="Arial" w:hAnsi="Arial" w:cs="Arial"/>
          <w:sz w:val="24"/>
          <w:szCs w:val="24"/>
        </w:rPr>
      </w:pPr>
      <w:r>
        <w:rPr>
          <w:rFonts w:ascii="Arial" w:eastAsia="Arial" w:hAnsi="Arial" w:cs="Arial"/>
          <w:sz w:val="24"/>
          <w:szCs w:val="24"/>
        </w:rPr>
        <w:t>Die Verantwortung für die Ordnungsmäßigkeit, also die Einhaltung der GoBD, tragen Sie alleine als Steuerpflichtiger. Dies gilt auch dann, wenn Sie Ihre Buchführung z.B. durch einen Steuerberater erledigen lassen. Also gilt:</w:t>
      </w:r>
    </w:p>
    <w:p w14:paraId="13EC9094" w14:textId="77777777" w:rsidR="00FD07CB" w:rsidRDefault="004D1EE9">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w:t>
      </w:r>
      <w:r>
        <w:rPr>
          <w:rFonts w:ascii="Arial" w:eastAsia="Arial" w:hAnsi="Arial" w:cs="Arial"/>
          <w:b/>
          <w:color w:val="FF0000"/>
          <w:sz w:val="24"/>
          <w:szCs w:val="24"/>
          <w:u w:val="single"/>
        </w:rPr>
        <w:t xml:space="preserve"> Strafe!”</w:t>
      </w:r>
    </w:p>
    <w:p w14:paraId="7573416D" w14:textId="77777777" w:rsidR="00FD07CB" w:rsidRDefault="004D1EE9">
      <w:pPr>
        <w:rPr>
          <w:rFonts w:ascii="Arial" w:eastAsia="Arial" w:hAnsi="Arial" w:cs="Arial"/>
          <w:b/>
          <w:sz w:val="28"/>
          <w:szCs w:val="28"/>
        </w:rPr>
      </w:pPr>
      <w:r>
        <w:rPr>
          <w:rFonts w:ascii="Arial" w:eastAsia="Arial" w:hAnsi="Arial" w:cs="Arial"/>
          <w:b/>
          <w:sz w:val="28"/>
          <w:szCs w:val="28"/>
        </w:rPr>
        <w:t>Was bedeutet das für Word, Excel &amp; Co.?</w:t>
      </w:r>
    </w:p>
    <w:p w14:paraId="61A1E443" w14:textId="77777777" w:rsidR="00FD07CB" w:rsidRDefault="004D1EE9">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1ABECD50" w14:textId="77777777" w:rsidR="00FD07CB" w:rsidRDefault="004D1EE9">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Ablage von Word oder Excel-Dateien in einem Datei-System (z.B. Windows Explorer, Dropbox oder ähnliches) sind regelmäßig nicht GoBD-konform.</w:t>
      </w:r>
    </w:p>
    <w:p w14:paraId="24D729EA" w14:textId="77777777" w:rsidR="00FD07CB" w:rsidRDefault="00FD07CB">
      <w:pPr>
        <w:rPr>
          <w:rFonts w:ascii="Arial" w:eastAsia="Arial" w:hAnsi="Arial" w:cs="Arial"/>
          <w:sz w:val="24"/>
          <w:szCs w:val="24"/>
        </w:rPr>
      </w:pPr>
    </w:p>
    <w:p w14:paraId="6D6FC428" w14:textId="3E7277EB" w:rsidR="00FD07CB" w:rsidRDefault="004D1EE9">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w:t>
      </w:r>
      <w:r>
        <w:rPr>
          <w:rFonts w:ascii="Arial" w:eastAsia="Arial" w:hAnsi="Arial" w:cs="Arial"/>
          <w:sz w:val="24"/>
          <w:szCs w:val="24"/>
        </w:rPr>
        <w:t xml:space="preserve">ter verwendet werden, wenn Sie ggf. mit Hilfe eines Steuerberaters zusätzliche Maßnahmen zur Gewährleistung der Unveränderbarkeit und Nachvollziehbarkeit einführen und dokumentieren. Erforderlich sind sowohl technische als auch organisatorische Maßnahmen. </w:t>
      </w:r>
      <w:r>
        <w:rPr>
          <w:rFonts w:ascii="Arial" w:eastAsia="Arial" w:hAnsi="Arial" w:cs="Arial"/>
          <w:sz w:val="24"/>
          <w:szCs w:val="24"/>
        </w:rPr>
        <w:t>Gleiches gilt für die Speicherung und Archivierung von Belegen und Dokumenten in Dateisystemen.</w:t>
      </w:r>
    </w:p>
    <w:p w14:paraId="710DA250" w14:textId="77777777" w:rsidR="0054322B" w:rsidRDefault="0054322B" w:rsidP="0054322B">
      <w:pPr>
        <w:pStyle w:val="Listenabsatz"/>
        <w:rPr>
          <w:rFonts w:ascii="Arial" w:eastAsia="Arial" w:hAnsi="Arial" w:cs="Arial"/>
          <w:sz w:val="24"/>
          <w:szCs w:val="24"/>
        </w:rPr>
      </w:pPr>
    </w:p>
    <w:p w14:paraId="486F4DEF" w14:textId="77777777" w:rsidR="0054322B" w:rsidRDefault="0054322B" w:rsidP="0054322B">
      <w:pPr>
        <w:spacing w:after="160" w:line="259" w:lineRule="auto"/>
        <w:ind w:left="720"/>
        <w:jc w:val="both"/>
        <w:rPr>
          <w:rFonts w:ascii="Arial" w:eastAsia="Arial" w:hAnsi="Arial" w:cs="Arial"/>
          <w:sz w:val="24"/>
          <w:szCs w:val="24"/>
        </w:rPr>
      </w:pPr>
    </w:p>
    <w:p w14:paraId="73C51DAD" w14:textId="77777777" w:rsidR="00FD07CB" w:rsidRDefault="004D1EE9">
      <w:pPr>
        <w:rPr>
          <w:rFonts w:ascii="Arial" w:eastAsia="Arial" w:hAnsi="Arial" w:cs="Arial"/>
          <w:b/>
          <w:sz w:val="44"/>
          <w:szCs w:val="44"/>
        </w:rPr>
      </w:pPr>
      <w:r>
        <w:rPr>
          <w:rFonts w:ascii="Arial" w:eastAsia="Arial" w:hAnsi="Arial" w:cs="Arial"/>
          <w:b/>
          <w:sz w:val="44"/>
          <w:szCs w:val="44"/>
        </w:rPr>
        <w:lastRenderedPageBreak/>
        <w:t>lexoffice – just smile</w:t>
      </w:r>
    </w:p>
    <w:p w14:paraId="6C106C75" w14:textId="77777777" w:rsidR="00FD07CB" w:rsidRDefault="004D1EE9">
      <w:pPr>
        <w:rPr>
          <w:rFonts w:ascii="Arial" w:eastAsia="Arial" w:hAnsi="Arial" w:cs="Arial"/>
          <w:b/>
          <w:sz w:val="36"/>
          <w:szCs w:val="36"/>
        </w:rPr>
      </w:pPr>
      <w:r>
        <w:rPr>
          <w:rFonts w:ascii="Arial" w:eastAsia="Arial" w:hAnsi="Arial" w:cs="Arial"/>
          <w:b/>
          <w:sz w:val="36"/>
          <w:szCs w:val="36"/>
        </w:rPr>
        <w:t>Meine Buchhaltung macht sich von allein.</w:t>
      </w:r>
    </w:p>
    <w:p w14:paraId="4D1DB306" w14:textId="77777777" w:rsidR="00FD07CB" w:rsidRDefault="004D1EE9">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w:t>
      </w:r>
      <w:r>
        <w:rPr>
          <w:rFonts w:ascii="Arial" w:eastAsia="Arial" w:hAnsi="Arial" w:cs="Arial"/>
          <w:b/>
          <w:sz w:val="28"/>
          <w:szCs w:val="28"/>
        </w:rPr>
        <w:t>ben, Angebotserstellung, Kundendatenverwaltung und Buchhaltung ganz automatisch. Per Internet und App immer und überall verfügbar. Die Bilanz: weniger Bürokratie und mehr Zeit fürs Geschäft. Vertrauen Sie auf den Marktführer Lexware und über 150.000 zufrie</w:t>
      </w:r>
      <w:r>
        <w:rPr>
          <w:rFonts w:ascii="Arial" w:eastAsia="Arial" w:hAnsi="Arial" w:cs="Arial"/>
          <w:b/>
          <w:sz w:val="28"/>
          <w:szCs w:val="28"/>
        </w:rPr>
        <w:t>dene Kunden.</w:t>
      </w:r>
    </w:p>
    <w:p w14:paraId="0769C406" w14:textId="77777777" w:rsidR="00FD07CB" w:rsidRDefault="00FD07CB">
      <w:pPr>
        <w:rPr>
          <w:rFonts w:ascii="Arial" w:eastAsia="Arial" w:hAnsi="Arial" w:cs="Arial"/>
          <w:sz w:val="24"/>
          <w:szCs w:val="24"/>
        </w:rPr>
      </w:pPr>
    </w:p>
    <w:p w14:paraId="7F91E1A8" w14:textId="77777777" w:rsidR="00FD07CB" w:rsidRDefault="004D1EE9">
      <w:pPr>
        <w:rPr>
          <w:rFonts w:ascii="Arial" w:eastAsia="Arial" w:hAnsi="Arial" w:cs="Arial"/>
          <w:b/>
          <w:sz w:val="28"/>
          <w:szCs w:val="28"/>
        </w:rPr>
      </w:pPr>
      <w:r>
        <w:rPr>
          <w:rFonts w:ascii="Arial" w:eastAsia="Arial" w:hAnsi="Arial" w:cs="Arial"/>
          <w:b/>
          <w:sz w:val="28"/>
          <w:szCs w:val="28"/>
        </w:rPr>
        <w:t>Die wichtigsten Funktionen:</w:t>
      </w:r>
    </w:p>
    <w:p w14:paraId="1A8AF52D"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5FEC7EA9"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0EC405E5"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1122D645"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0082D1C3"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35B5DE43"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Online-Ba</w:t>
      </w:r>
      <w:r>
        <w:rPr>
          <w:rFonts w:ascii="Arial" w:eastAsia="Arial" w:hAnsi="Arial" w:cs="Arial"/>
          <w:sz w:val="24"/>
          <w:szCs w:val="24"/>
        </w:rPr>
        <w:t>nking und Easy-Zahlungsabgleich</w:t>
      </w:r>
    </w:p>
    <w:p w14:paraId="1D1C8191"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69A352B8"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39A93BC7"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2C672074" w14:textId="77777777" w:rsidR="00FD07CB" w:rsidRDefault="004D1EE9">
      <w:pPr>
        <w:numPr>
          <w:ilvl w:val="0"/>
          <w:numId w:val="1"/>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0B54CFD8" w14:textId="77777777" w:rsidR="00FD07CB" w:rsidRDefault="004D1EE9">
      <w:pPr>
        <w:numPr>
          <w:ilvl w:val="0"/>
          <w:numId w:val="1"/>
        </w:numPr>
        <w:spacing w:after="160" w:line="259" w:lineRule="auto"/>
        <w:rPr>
          <w:rFonts w:ascii="Arial" w:eastAsia="Arial" w:hAnsi="Arial" w:cs="Arial"/>
          <w:sz w:val="24"/>
          <w:szCs w:val="24"/>
        </w:rPr>
      </w:pPr>
      <w:r>
        <w:rPr>
          <w:rFonts w:ascii="Arial" w:eastAsia="Arial" w:hAnsi="Arial" w:cs="Arial"/>
          <w:sz w:val="24"/>
          <w:szCs w:val="24"/>
        </w:rPr>
        <w:t>und vieles mehr</w:t>
      </w:r>
    </w:p>
    <w:p w14:paraId="4FB652CE" w14:textId="77777777" w:rsidR="00FD07CB" w:rsidRDefault="00FD07CB">
      <w:pPr>
        <w:rPr>
          <w:rFonts w:ascii="Arial" w:eastAsia="Arial" w:hAnsi="Arial" w:cs="Arial"/>
          <w:sz w:val="24"/>
          <w:szCs w:val="24"/>
        </w:rPr>
      </w:pPr>
    </w:p>
    <w:p w14:paraId="209391AA" w14:textId="77777777" w:rsidR="00FD07CB" w:rsidRDefault="004D1EE9">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5847DEA7" w14:textId="77777777" w:rsidR="00FD07CB" w:rsidRDefault="004D1EE9">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Jetzt 25% Rabatt auf die ersten 12 Monate mit lexoffice sichern. Monatlich kündbar.</w:t>
        </w:r>
      </w:hyperlink>
    </w:p>
    <w:p w14:paraId="583599D6" w14:textId="77777777" w:rsidR="00FD07CB" w:rsidRDefault="00FD07CB">
      <w:pPr>
        <w:spacing w:after="0" w:line="240" w:lineRule="auto"/>
        <w:rPr>
          <w:rFonts w:ascii="Arial" w:eastAsia="Arial" w:hAnsi="Arial" w:cs="Arial"/>
          <w:b/>
          <w:sz w:val="28"/>
          <w:szCs w:val="28"/>
        </w:rPr>
      </w:pPr>
    </w:p>
    <w:p w14:paraId="1B5B9989" w14:textId="77777777" w:rsidR="00FD07CB" w:rsidRDefault="00FD07CB">
      <w:pPr>
        <w:spacing w:after="0" w:line="240" w:lineRule="auto"/>
        <w:rPr>
          <w:rFonts w:ascii="Arial" w:eastAsia="Arial" w:hAnsi="Arial" w:cs="Arial"/>
          <w:b/>
          <w:sz w:val="28"/>
          <w:szCs w:val="28"/>
        </w:rPr>
      </w:pPr>
    </w:p>
    <w:p w14:paraId="241DDABD" w14:textId="77777777" w:rsidR="00FD07CB" w:rsidRDefault="00FD07CB">
      <w:pPr>
        <w:spacing w:after="0" w:line="240" w:lineRule="auto"/>
        <w:rPr>
          <w:rFonts w:ascii="Arial" w:eastAsia="Arial" w:hAnsi="Arial" w:cs="Arial"/>
          <w:b/>
          <w:sz w:val="28"/>
          <w:szCs w:val="28"/>
        </w:rPr>
      </w:pPr>
    </w:p>
    <w:p w14:paraId="285D4074" w14:textId="77777777" w:rsidR="00FD07CB" w:rsidRDefault="00FD07CB">
      <w:pPr>
        <w:spacing w:after="0" w:line="240" w:lineRule="auto"/>
        <w:rPr>
          <w:rFonts w:ascii="Arial" w:eastAsia="Arial" w:hAnsi="Arial" w:cs="Arial"/>
          <w:b/>
          <w:sz w:val="28"/>
          <w:szCs w:val="28"/>
        </w:rPr>
      </w:pPr>
    </w:p>
    <w:p w14:paraId="1C7E7A09" w14:textId="77777777" w:rsidR="00FD07CB" w:rsidRDefault="00FD07CB">
      <w:pPr>
        <w:spacing w:after="0" w:line="240" w:lineRule="auto"/>
        <w:rPr>
          <w:rFonts w:ascii="Arial" w:eastAsia="Arial" w:hAnsi="Arial" w:cs="Arial"/>
          <w:b/>
          <w:sz w:val="28"/>
          <w:szCs w:val="28"/>
        </w:rPr>
      </w:pPr>
    </w:p>
    <w:p w14:paraId="3B1C6138" w14:textId="77777777" w:rsidR="00FD07CB" w:rsidRDefault="00FD07CB">
      <w:pPr>
        <w:spacing w:after="0" w:line="240" w:lineRule="auto"/>
        <w:rPr>
          <w:rFonts w:ascii="Arial" w:eastAsia="Arial" w:hAnsi="Arial" w:cs="Arial"/>
          <w:b/>
          <w:sz w:val="28"/>
          <w:szCs w:val="28"/>
        </w:rPr>
      </w:pPr>
    </w:p>
    <w:p w14:paraId="4ACA72CA" w14:textId="77777777" w:rsidR="00FD07CB" w:rsidRDefault="00FD07CB">
      <w:pPr>
        <w:spacing w:after="0" w:line="240" w:lineRule="auto"/>
        <w:rPr>
          <w:rFonts w:ascii="Arial" w:eastAsia="Arial" w:hAnsi="Arial" w:cs="Arial"/>
          <w:b/>
          <w:sz w:val="28"/>
          <w:szCs w:val="28"/>
        </w:rPr>
      </w:pPr>
    </w:p>
    <w:p w14:paraId="53A29A3B" w14:textId="3318C4C2" w:rsidR="00FD07CB" w:rsidRDefault="00FD07CB">
      <w:pPr>
        <w:spacing w:after="0" w:line="240" w:lineRule="auto"/>
        <w:rPr>
          <w:rFonts w:ascii="Arial" w:eastAsia="Arial" w:hAnsi="Arial" w:cs="Arial"/>
          <w:b/>
          <w:sz w:val="28"/>
          <w:szCs w:val="28"/>
        </w:rPr>
      </w:pPr>
    </w:p>
    <w:p w14:paraId="58411D51" w14:textId="550E9A45" w:rsidR="0054322B" w:rsidRDefault="0054322B">
      <w:pPr>
        <w:spacing w:after="0" w:line="240" w:lineRule="auto"/>
        <w:rPr>
          <w:rFonts w:ascii="Arial" w:eastAsia="Arial" w:hAnsi="Arial" w:cs="Arial"/>
          <w:b/>
          <w:sz w:val="28"/>
          <w:szCs w:val="28"/>
        </w:rPr>
      </w:pPr>
    </w:p>
    <w:p w14:paraId="2C412DD9" w14:textId="77777777" w:rsidR="0054322B" w:rsidRDefault="0054322B">
      <w:pPr>
        <w:spacing w:after="0" w:line="240" w:lineRule="auto"/>
        <w:rPr>
          <w:rFonts w:ascii="Arial" w:eastAsia="Arial" w:hAnsi="Arial" w:cs="Arial"/>
          <w:b/>
          <w:sz w:val="28"/>
          <w:szCs w:val="28"/>
        </w:rPr>
      </w:pPr>
    </w:p>
    <w:p w14:paraId="2003A406" w14:textId="77777777" w:rsidR="00FD07CB" w:rsidRDefault="00FD07CB">
      <w:pPr>
        <w:spacing w:after="0" w:line="240" w:lineRule="auto"/>
        <w:rPr>
          <w:rFonts w:ascii="Arial" w:eastAsia="Arial" w:hAnsi="Arial" w:cs="Arial"/>
          <w:b/>
          <w:sz w:val="28"/>
          <w:szCs w:val="28"/>
        </w:rPr>
      </w:pPr>
    </w:p>
    <w:p w14:paraId="46B844CF" w14:textId="77777777" w:rsidR="00FD07CB" w:rsidRDefault="00FD07CB">
      <w:pPr>
        <w:spacing w:after="0" w:line="240" w:lineRule="auto"/>
        <w:rPr>
          <w:rFonts w:ascii="Arial" w:eastAsia="Arial" w:hAnsi="Arial" w:cs="Arial"/>
          <w:b/>
          <w:sz w:val="28"/>
          <w:szCs w:val="28"/>
        </w:rPr>
      </w:pPr>
    </w:p>
    <w:p w14:paraId="26348FBE" w14:textId="77777777" w:rsidR="00FD07CB" w:rsidRDefault="004D1EE9">
      <w:pPr>
        <w:rPr>
          <w:rFonts w:ascii="Arial" w:eastAsia="Arial" w:hAnsi="Arial" w:cs="Arial"/>
          <w:b/>
          <w:sz w:val="28"/>
          <w:szCs w:val="28"/>
        </w:rPr>
      </w:pPr>
      <w:r>
        <w:rPr>
          <w:rFonts w:ascii="Arial" w:eastAsia="Arial" w:hAnsi="Arial" w:cs="Arial"/>
          <w:b/>
          <w:sz w:val="28"/>
          <w:szCs w:val="28"/>
        </w:rPr>
        <w:lastRenderedPageBreak/>
        <w:t>Die Funktionen von lexoffice im Detail:</w:t>
      </w:r>
    </w:p>
    <w:p w14:paraId="497B3DFF" w14:textId="77777777" w:rsidR="00FD07CB" w:rsidRDefault="004D1EE9">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18062E8A" w14:textId="77777777" w:rsidR="00FD07CB" w:rsidRDefault="00FD07CB">
      <w:pPr>
        <w:spacing w:after="120" w:line="259" w:lineRule="auto"/>
        <w:rPr>
          <w:rFonts w:ascii="Arial" w:eastAsia="Arial" w:hAnsi="Arial" w:cs="Arial"/>
          <w:b/>
          <w:sz w:val="24"/>
          <w:szCs w:val="24"/>
        </w:rPr>
      </w:pPr>
    </w:p>
    <w:p w14:paraId="403421E0"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Chef-Übersicht</w:t>
      </w:r>
    </w:p>
    <w:p w14:paraId="2B045BA1"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w:t>
      </w:r>
      <w:r>
        <w:rPr>
          <w:rFonts w:ascii="Arial" w:eastAsia="Arial" w:hAnsi="Arial" w:cs="Arial"/>
          <w:sz w:val="24"/>
          <w:szCs w:val="24"/>
        </w:rPr>
        <w:t>ten auf einen Blick: tagesaktuelle Kontostände, offene Rechnungen und Angebote, aktuelle Umsatzsteuer-Zahllast für eine optimale Planung, sowie die Einnahmen und Ausgaben</w:t>
      </w:r>
    </w:p>
    <w:p w14:paraId="613BED61" w14:textId="77777777" w:rsidR="00FD07CB" w:rsidRDefault="00FD07CB">
      <w:pPr>
        <w:spacing w:after="120" w:line="259" w:lineRule="auto"/>
        <w:rPr>
          <w:rFonts w:ascii="Arial" w:eastAsia="Arial" w:hAnsi="Arial" w:cs="Arial"/>
          <w:b/>
          <w:sz w:val="24"/>
          <w:szCs w:val="24"/>
        </w:rPr>
      </w:pPr>
    </w:p>
    <w:p w14:paraId="530E7D6D"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6DEE9A9B"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14:paraId="75AE2E9B" w14:textId="77777777" w:rsidR="00FD07CB" w:rsidRDefault="00FD07CB">
      <w:pPr>
        <w:spacing w:after="120" w:line="259" w:lineRule="auto"/>
        <w:rPr>
          <w:rFonts w:ascii="Arial" w:eastAsia="Arial" w:hAnsi="Arial" w:cs="Arial"/>
          <w:sz w:val="24"/>
          <w:szCs w:val="24"/>
        </w:rPr>
      </w:pPr>
    </w:p>
    <w:p w14:paraId="363EEBB7"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Online-Banking</w:t>
      </w:r>
    </w:p>
    <w:p w14:paraId="26E5AB9E"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w:t>
      </w:r>
      <w:r>
        <w:rPr>
          <w:rFonts w:ascii="Arial" w:eastAsia="Arial" w:hAnsi="Arial" w:cs="Arial"/>
          <w:sz w:val="24"/>
          <w:szCs w:val="24"/>
        </w:rPr>
        <w:t>e prüfen und Überweisungen online durchführen.</w:t>
      </w:r>
    </w:p>
    <w:p w14:paraId="53F58199" w14:textId="77777777" w:rsidR="00FD07CB" w:rsidRDefault="00FD07CB">
      <w:pPr>
        <w:spacing w:after="120" w:line="259" w:lineRule="auto"/>
        <w:rPr>
          <w:rFonts w:ascii="Arial" w:eastAsia="Arial" w:hAnsi="Arial" w:cs="Arial"/>
          <w:sz w:val="24"/>
          <w:szCs w:val="24"/>
        </w:rPr>
      </w:pPr>
    </w:p>
    <w:p w14:paraId="0C79A313"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3171D73C"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korrekt.</w:t>
      </w:r>
    </w:p>
    <w:p w14:paraId="775AEFA3" w14:textId="77777777" w:rsidR="00FD07CB" w:rsidRDefault="00FD07CB">
      <w:pPr>
        <w:spacing w:after="120" w:line="259" w:lineRule="auto"/>
        <w:rPr>
          <w:rFonts w:ascii="Arial" w:eastAsia="Arial" w:hAnsi="Arial" w:cs="Arial"/>
          <w:sz w:val="24"/>
          <w:szCs w:val="24"/>
        </w:rPr>
      </w:pPr>
    </w:p>
    <w:p w14:paraId="76A82E0F"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Abschreibungen</w:t>
      </w:r>
    </w:p>
    <w:p w14:paraId="2CFBDA61"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w:t>
      </w:r>
      <w:r>
        <w:rPr>
          <w:rFonts w:ascii="Arial" w:eastAsia="Arial" w:hAnsi="Arial" w:cs="Arial"/>
          <w:sz w:val="24"/>
          <w:szCs w:val="24"/>
        </w:rPr>
        <w:t>ch Namen, Preis und Anschaffungsdatum eingeben, lexoffice erledigt den Rest.</w:t>
      </w:r>
    </w:p>
    <w:p w14:paraId="54F5887D" w14:textId="77777777" w:rsidR="00FD07CB" w:rsidRDefault="00FD07CB">
      <w:pPr>
        <w:spacing w:after="120" w:line="259" w:lineRule="auto"/>
        <w:rPr>
          <w:rFonts w:ascii="Arial" w:eastAsia="Arial" w:hAnsi="Arial" w:cs="Arial"/>
          <w:sz w:val="24"/>
          <w:szCs w:val="24"/>
        </w:rPr>
      </w:pPr>
    </w:p>
    <w:p w14:paraId="6A8207A9"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196CDFF3"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00D822EE" w14:textId="77777777" w:rsidR="00FD07CB" w:rsidRDefault="00FD07CB">
      <w:pPr>
        <w:spacing w:after="120" w:line="259" w:lineRule="auto"/>
        <w:rPr>
          <w:rFonts w:ascii="Arial" w:eastAsia="Arial" w:hAnsi="Arial" w:cs="Arial"/>
          <w:sz w:val="24"/>
          <w:szCs w:val="24"/>
        </w:rPr>
      </w:pPr>
    </w:p>
    <w:p w14:paraId="7EC0BA08"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Bel</w:t>
      </w:r>
      <w:r>
        <w:rPr>
          <w:rFonts w:ascii="Arial" w:eastAsia="Arial" w:hAnsi="Arial" w:cs="Arial"/>
          <w:b/>
          <w:sz w:val="24"/>
          <w:szCs w:val="24"/>
        </w:rPr>
        <w:t>ege scannen</w:t>
      </w:r>
    </w:p>
    <w:p w14:paraId="42ADC03D"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1EB4C8CB" w14:textId="77777777" w:rsidR="00FD07CB" w:rsidRDefault="00FD07CB">
      <w:pPr>
        <w:spacing w:after="120" w:line="259" w:lineRule="auto"/>
        <w:rPr>
          <w:rFonts w:ascii="Arial" w:eastAsia="Arial" w:hAnsi="Arial" w:cs="Arial"/>
          <w:b/>
          <w:sz w:val="24"/>
          <w:szCs w:val="24"/>
        </w:rPr>
      </w:pPr>
    </w:p>
    <w:p w14:paraId="1887C50D" w14:textId="77777777" w:rsidR="00FD07CB" w:rsidRDefault="00FD07CB">
      <w:pPr>
        <w:spacing w:after="120" w:line="259" w:lineRule="auto"/>
        <w:rPr>
          <w:rFonts w:ascii="Arial" w:eastAsia="Arial" w:hAnsi="Arial" w:cs="Arial"/>
          <w:b/>
          <w:sz w:val="24"/>
          <w:szCs w:val="24"/>
        </w:rPr>
      </w:pPr>
    </w:p>
    <w:p w14:paraId="2B9F4B22" w14:textId="77777777" w:rsidR="00FD07CB" w:rsidRDefault="00FD07CB">
      <w:pPr>
        <w:spacing w:after="120" w:line="259" w:lineRule="auto"/>
        <w:rPr>
          <w:rFonts w:ascii="Arial" w:eastAsia="Arial" w:hAnsi="Arial" w:cs="Arial"/>
          <w:b/>
          <w:sz w:val="24"/>
          <w:szCs w:val="24"/>
        </w:rPr>
      </w:pPr>
    </w:p>
    <w:p w14:paraId="19120ECD"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64CE91D5"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Für Dauermietrech</w:t>
      </w:r>
      <w:r>
        <w:rPr>
          <w:rFonts w:ascii="Arial" w:eastAsia="Arial" w:hAnsi="Arial" w:cs="Arial"/>
          <w:sz w:val="24"/>
          <w:szCs w:val="24"/>
        </w:rPr>
        <w:t>nungen, Leistungen im Abonnement oder andere sich wiederholende Rechnungsgründe – Sie bestimmen, wann und wie oft Ihr Kunde automatisch eine Rechnung erhält.</w:t>
      </w:r>
    </w:p>
    <w:p w14:paraId="63BD7D88" w14:textId="77777777" w:rsidR="00FD07CB" w:rsidRDefault="00FD07CB">
      <w:pPr>
        <w:spacing w:after="120" w:line="259" w:lineRule="auto"/>
        <w:rPr>
          <w:rFonts w:ascii="Arial" w:eastAsia="Arial" w:hAnsi="Arial" w:cs="Arial"/>
          <w:sz w:val="24"/>
          <w:szCs w:val="24"/>
        </w:rPr>
      </w:pPr>
    </w:p>
    <w:p w14:paraId="7785AC7C"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Mahnungen</w:t>
      </w:r>
    </w:p>
    <w:p w14:paraId="5E370855"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w:t>
      </w:r>
      <w:r>
        <w:rPr>
          <w:rFonts w:ascii="Arial" w:eastAsia="Arial" w:hAnsi="Arial" w:cs="Arial"/>
          <w:sz w:val="24"/>
          <w:szCs w:val="24"/>
        </w:rPr>
        <w:t>ungserinnerung erstellt und auf Wunsch direkt versandt.</w:t>
      </w:r>
    </w:p>
    <w:p w14:paraId="00478551" w14:textId="77777777" w:rsidR="00FD07CB" w:rsidRDefault="00FD07CB">
      <w:pPr>
        <w:spacing w:after="120" w:line="259" w:lineRule="auto"/>
        <w:rPr>
          <w:rFonts w:ascii="Arial" w:eastAsia="Arial" w:hAnsi="Arial" w:cs="Arial"/>
          <w:sz w:val="24"/>
          <w:szCs w:val="24"/>
        </w:rPr>
      </w:pPr>
    </w:p>
    <w:p w14:paraId="52D21F22"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620149B8"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6676156C" w14:textId="77777777" w:rsidR="00FD07CB" w:rsidRDefault="00FD07CB">
      <w:pPr>
        <w:spacing w:after="120" w:line="259" w:lineRule="auto"/>
        <w:rPr>
          <w:rFonts w:ascii="Arial" w:eastAsia="Arial" w:hAnsi="Arial" w:cs="Arial"/>
          <w:b/>
          <w:sz w:val="24"/>
          <w:szCs w:val="24"/>
        </w:rPr>
      </w:pPr>
    </w:p>
    <w:p w14:paraId="5B20BA8E"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11A1D020"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w:t>
      </w:r>
      <w:r>
        <w:rPr>
          <w:rFonts w:ascii="Arial" w:eastAsia="Arial" w:hAnsi="Arial" w:cs="Arial"/>
          <w:sz w:val="24"/>
          <w:szCs w:val="24"/>
        </w:rPr>
        <w:t>ATEVconnect- online-Schnittstelle.</w:t>
      </w:r>
    </w:p>
    <w:p w14:paraId="07BA1CBE" w14:textId="77777777" w:rsidR="00FD07CB" w:rsidRDefault="00FD07CB">
      <w:pPr>
        <w:spacing w:after="120" w:line="259" w:lineRule="auto"/>
        <w:rPr>
          <w:rFonts w:ascii="Arial" w:eastAsia="Arial" w:hAnsi="Arial" w:cs="Arial"/>
          <w:sz w:val="24"/>
          <w:szCs w:val="24"/>
        </w:rPr>
      </w:pPr>
    </w:p>
    <w:p w14:paraId="09ED5295"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7085E263"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5B4ADC03" w14:textId="77777777" w:rsidR="00FD07CB" w:rsidRDefault="00FD07CB">
      <w:pPr>
        <w:spacing w:after="120" w:line="259" w:lineRule="auto"/>
        <w:rPr>
          <w:rFonts w:ascii="Arial" w:eastAsia="Arial" w:hAnsi="Arial" w:cs="Arial"/>
          <w:sz w:val="24"/>
          <w:szCs w:val="24"/>
        </w:rPr>
      </w:pPr>
    </w:p>
    <w:p w14:paraId="61E7363B" w14:textId="77777777" w:rsidR="00FD07CB" w:rsidRDefault="004D1EE9">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7E1858C9" w14:textId="77777777" w:rsidR="00FD07CB" w:rsidRDefault="004D1EE9">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w:t>
      </w:r>
      <w:r>
        <w:rPr>
          <w:rFonts w:ascii="Arial" w:eastAsia="Arial" w:hAnsi="Arial" w:cs="Arial"/>
          <w:sz w:val="24"/>
          <w:szCs w:val="24"/>
        </w:rPr>
        <w:t>und-Verlust-Rechnung (GuV), Einnahmen-Überschuss- Rechnung (EÜR), Kassenbuch, Zusammenfassende Meldung, Offene Posten, Innergemeinschaftliche Lieferung, Liquiditäts-Planung, Mehrere Benutzeraccounts, Layout-Designer u.v.m.</w:t>
      </w:r>
    </w:p>
    <w:p w14:paraId="071311AE" w14:textId="77777777" w:rsidR="00FD07CB" w:rsidRDefault="00FD07CB">
      <w:pPr>
        <w:spacing w:after="120" w:line="259" w:lineRule="auto"/>
        <w:rPr>
          <w:rFonts w:ascii="Arial" w:eastAsia="Arial" w:hAnsi="Arial" w:cs="Arial"/>
          <w:sz w:val="24"/>
          <w:szCs w:val="24"/>
        </w:rPr>
      </w:pPr>
    </w:p>
    <w:p w14:paraId="019A0107" w14:textId="77777777" w:rsidR="00FD07CB" w:rsidRDefault="00FD07CB">
      <w:pPr>
        <w:spacing w:after="120" w:line="259" w:lineRule="auto"/>
        <w:rPr>
          <w:rFonts w:ascii="Arial" w:eastAsia="Arial" w:hAnsi="Arial" w:cs="Arial"/>
          <w:sz w:val="24"/>
          <w:szCs w:val="24"/>
        </w:rPr>
      </w:pPr>
    </w:p>
    <w:p w14:paraId="0C262198" w14:textId="77777777" w:rsidR="00FD07CB" w:rsidRDefault="004D1EE9">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DE3729A" w14:textId="77777777" w:rsidR="00FD07CB" w:rsidRDefault="004D1EE9">
      <w:pPr>
        <w:jc w:val="both"/>
        <w:rPr>
          <w:rFonts w:ascii="Arial" w:eastAsia="Arial" w:hAnsi="Arial" w:cs="Arial"/>
          <w:color w:val="222222"/>
          <w:sz w:val="28"/>
          <w:szCs w:val="28"/>
          <w:highlight w:val="white"/>
        </w:rPr>
      </w:pPr>
      <w:r>
        <w:rPr>
          <w:rFonts w:ascii="Arial" w:eastAsia="Arial" w:hAnsi="Arial" w:cs="Arial"/>
          <w:sz w:val="24"/>
          <w:szCs w:val="24"/>
        </w:rPr>
        <w:t>Für die N</w:t>
      </w:r>
      <w:r>
        <w:rPr>
          <w:rFonts w:ascii="Arial" w:eastAsia="Arial" w:hAnsi="Arial" w:cs="Arial"/>
          <w:sz w:val="24"/>
          <w:szCs w:val="24"/>
        </w:rPr>
        <w:t>utzung von lexoffice benötigen Sie eine aktive Internetverbindung und einen Internetbrowser. lexoffice ist für die Verwendung mit aktuellen Versionen von Chrome, Safari, Firefox und Internet Explorer optimiert. lexoffice-Apps sind ergänzend verfügbar für i</w:t>
      </w:r>
      <w:r>
        <w:rPr>
          <w:rFonts w:ascii="Arial" w:eastAsia="Arial" w:hAnsi="Arial" w:cs="Arial"/>
          <w:sz w:val="24"/>
          <w:szCs w:val="24"/>
        </w:rPr>
        <w:t>OS und Android in den jeweiligen App-Stores.</w:t>
      </w:r>
    </w:p>
    <w:sectPr w:rsidR="00FD07CB">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E118" w14:textId="77777777" w:rsidR="004D1EE9" w:rsidRDefault="004D1EE9">
      <w:pPr>
        <w:spacing w:after="0" w:line="240" w:lineRule="auto"/>
      </w:pPr>
      <w:r>
        <w:separator/>
      </w:r>
    </w:p>
  </w:endnote>
  <w:endnote w:type="continuationSeparator" w:id="0">
    <w:p w14:paraId="2B1DF23C" w14:textId="77777777" w:rsidR="004D1EE9" w:rsidRDefault="004D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499" w14:textId="77777777" w:rsidR="00FD07CB" w:rsidRDefault="004D1EE9">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53155008" w14:textId="77777777" w:rsidR="00FD07CB" w:rsidRDefault="00FD07CB">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65A7" w14:textId="77777777" w:rsidR="00FD07CB" w:rsidRDefault="00FD07CB">
    <w:pPr>
      <w:widowControl w:val="0"/>
      <w:pBdr>
        <w:top w:val="nil"/>
        <w:left w:val="nil"/>
        <w:bottom w:val="nil"/>
        <w:right w:val="nil"/>
        <w:between w:val="nil"/>
      </w:pBdr>
      <w:spacing w:after="0"/>
      <w:rPr>
        <w:color w:val="000000"/>
      </w:rPr>
    </w:pPr>
  </w:p>
  <w:tbl>
    <w:tblPr>
      <w:tblStyle w:val="a"/>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FD07CB" w14:paraId="3F10EE16" w14:textId="77777777">
      <w:trPr>
        <w:trHeight w:val="1120"/>
      </w:trPr>
      <w:tc>
        <w:tcPr>
          <w:tcW w:w="2518" w:type="dxa"/>
          <w:tcBorders>
            <w:bottom w:val="single" w:sz="4" w:space="0" w:color="7F7F7F"/>
            <w:right w:val="nil"/>
          </w:tcBorders>
          <w:shd w:val="clear" w:color="auto" w:fill="auto"/>
        </w:tcPr>
        <w:p w14:paraId="783B9819"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2146EE85"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Ust-IdNr.: DE123456789</w:t>
          </w:r>
        </w:p>
      </w:tc>
      <w:tc>
        <w:tcPr>
          <w:tcW w:w="2693" w:type="dxa"/>
          <w:tcBorders>
            <w:bottom w:val="single" w:sz="4" w:space="0" w:color="7F7F7F"/>
          </w:tcBorders>
          <w:shd w:val="clear" w:color="auto" w:fill="auto"/>
        </w:tcPr>
        <w:p w14:paraId="39392C79"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616BF4B9"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05984416" w14:textId="77777777" w:rsidR="00FD07CB" w:rsidRDefault="004D1EE9">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r>
          <w:r>
            <w:rPr>
              <w:color w:val="000000"/>
              <w:sz w:val="18"/>
              <w:szCs w:val="18"/>
            </w:rPr>
            <w:t>Web: www.musterfirma.com</w:t>
          </w:r>
        </w:p>
      </w:tc>
      <w:tc>
        <w:tcPr>
          <w:tcW w:w="2268" w:type="dxa"/>
          <w:tcBorders>
            <w:bottom w:val="single" w:sz="4" w:space="0" w:color="7F7F7F"/>
          </w:tcBorders>
          <w:shd w:val="clear" w:color="auto" w:fill="auto"/>
        </w:tcPr>
        <w:p w14:paraId="3D78C287"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CCB9A45"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09EA321F"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789175B2"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7F5D34D5" w14:textId="77777777" w:rsidR="00FD07CB" w:rsidRDefault="004D1EE9">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14:paraId="35C0C34B" w14:textId="77777777" w:rsidR="00FD07CB" w:rsidRDefault="004D1EE9">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50391042" wp14:editId="3831A56B">
                <wp:extent cx="1209675" cy="247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078A93AB" w14:textId="77777777" w:rsidR="00FD07CB" w:rsidRDefault="00FD07CB">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4135" w14:textId="77777777" w:rsidR="004D1EE9" w:rsidRDefault="004D1EE9">
      <w:pPr>
        <w:spacing w:after="0" w:line="240" w:lineRule="auto"/>
      </w:pPr>
      <w:r>
        <w:separator/>
      </w:r>
    </w:p>
  </w:footnote>
  <w:footnote w:type="continuationSeparator" w:id="0">
    <w:p w14:paraId="3FF8BD71" w14:textId="77777777" w:rsidR="004D1EE9" w:rsidRDefault="004D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6AD4" w14:textId="77777777" w:rsidR="00FD07CB" w:rsidRDefault="004D1EE9">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4AB188A9" wp14:editId="17D48760">
          <wp:extent cx="1676400" cy="447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314B" w14:textId="77777777" w:rsidR="00FD07CB" w:rsidRDefault="004D1EE9">
    <w:pPr>
      <w:tabs>
        <w:tab w:val="center" w:pos="4536"/>
        <w:tab w:val="right" w:pos="9072"/>
      </w:tabs>
      <w:spacing w:after="0" w:line="240" w:lineRule="auto"/>
      <w:jc w:val="right"/>
      <w:rPr>
        <w:color w:val="000000"/>
      </w:rPr>
    </w:pPr>
    <w:r>
      <w:rPr>
        <w:noProof/>
      </w:rPr>
      <w:drawing>
        <wp:inline distT="114300" distB="114300" distL="114300" distR="114300" wp14:anchorId="4F5A2865" wp14:editId="50CC7F36">
          <wp:extent cx="1432048" cy="47847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100D"/>
    <w:multiLevelType w:val="multilevel"/>
    <w:tmpl w:val="10281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82759B"/>
    <w:multiLevelType w:val="multilevel"/>
    <w:tmpl w:val="F3801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4E1735"/>
    <w:multiLevelType w:val="multilevel"/>
    <w:tmpl w:val="0C962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CB"/>
    <w:rsid w:val="004D1EE9"/>
    <w:rsid w:val="0054322B"/>
    <w:rsid w:val="00FD0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7E88"/>
  <w15:docId w15:val="{F5589CF0-93B1-4A2C-8D45-6773366E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54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6696</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2022-02-22T10:14:00Z</dcterms:created>
  <dcterms:modified xsi:type="dcterms:W3CDTF">2022-02-22T10:15:00Z</dcterms:modified>
</cp:coreProperties>
</file>